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F5C5D" w14:textId="1C7219E5" w:rsidR="00160FE2" w:rsidRDefault="0082781C">
      <w:pPr>
        <w:pStyle w:val="Title"/>
        <w:jc w:val="center"/>
      </w:pPr>
      <w:r>
        <w:rPr>
          <w:b w:val="0"/>
          <w:bCs/>
          <w:noProof/>
        </w:rPr>
        <w:drawing>
          <wp:anchor distT="0" distB="0" distL="114300" distR="114300" simplePos="0" relativeHeight="251659264" behindDoc="1" locked="0" layoutInCell="1" allowOverlap="1" wp14:anchorId="03FD2C97" wp14:editId="7866E3F5">
            <wp:simplePos x="0" y="0"/>
            <wp:positionH relativeFrom="page">
              <wp:posOffset>8784675</wp:posOffset>
            </wp:positionH>
            <wp:positionV relativeFrom="paragraph">
              <wp:posOffset>-403929</wp:posOffset>
            </wp:positionV>
            <wp:extent cx="1223689" cy="716692"/>
            <wp:effectExtent l="0" t="0" r="0" b="7620"/>
            <wp:wrapNone/>
            <wp:docPr id="1207062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062968" name="Picture 120706296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23689" cy="716692"/>
                    </a:xfrm>
                    <a:prstGeom prst="rect">
                      <a:avLst/>
                    </a:prstGeom>
                  </pic:spPr>
                </pic:pic>
              </a:graphicData>
            </a:graphic>
            <wp14:sizeRelH relativeFrom="margin">
              <wp14:pctWidth>0</wp14:pctWidth>
            </wp14:sizeRelH>
            <wp14:sizeRelV relativeFrom="margin">
              <wp14:pctHeight>0</wp14:pctHeight>
            </wp14:sizeRelV>
          </wp:anchor>
        </w:drawing>
      </w:r>
      <w:r>
        <w:t>Mass-ALA Assisted Living Regulatory Compliance Action Guide</w:t>
      </w:r>
    </w:p>
    <w:p w14:paraId="1B07594B" w14:textId="77777777" w:rsidR="00160FE2" w:rsidRDefault="00BD2865">
      <w:pPr>
        <w:jc w:val="center"/>
      </w:pPr>
      <w:r>
        <w:rPr>
          <w:b/>
          <w:color w:val="4F6228"/>
          <w:sz w:val="21"/>
        </w:rPr>
        <w:t>A Functional Implementation and Survey-Readiness Resource | 651 CMR 12.00 and 940 CMR 40.00</w:t>
      </w:r>
    </w:p>
    <w:p w14:paraId="03F94F51" w14:textId="77777777" w:rsidR="00160FE2" w:rsidRDefault="00BD2865">
      <w:r>
        <w:rPr>
          <w:b/>
        </w:rPr>
        <w:t xml:space="preserve">Purpose. </w:t>
      </w:r>
      <w:r>
        <w:t>This guide combines the regulatory change matrix with the ALR compliance and survey-readiness checklist. Requirements are organized by operational function so Executive Directors and department leaders can assign responsibility, update practice, and prepare survey-ready evidence.</w:t>
      </w:r>
    </w:p>
    <w:p w14:paraId="0E648B54" w14:textId="77777777" w:rsidR="00160FE2" w:rsidRDefault="00BD2865">
      <w:r>
        <w:rPr>
          <w:b/>
        </w:rPr>
        <w:t xml:space="preserve">How to use. </w:t>
      </w:r>
      <w:r>
        <w:t xml:space="preserve">Review each section with the listed </w:t>
      </w:r>
      <w:proofErr w:type="gramStart"/>
      <w:r>
        <w:t>responsible departments</w:t>
      </w:r>
      <w:proofErr w:type="gramEnd"/>
      <w:r>
        <w:t>. Use the Action Items column as the working implementation checklist. Where several roles are listed, the Executive Director should designate one accountable owner and coordinate supporting departments.</w:t>
      </w:r>
    </w:p>
    <w:p w14:paraId="4241D222" w14:textId="77777777" w:rsidR="00160FE2" w:rsidRDefault="00BD2865">
      <w:pPr>
        <w:pStyle w:val="Heading1"/>
      </w:pPr>
      <w:r>
        <w:t>Governance, Certification &amp; Regulatory Reporting</w:t>
      </w:r>
    </w:p>
    <w:tbl>
      <w:tblPr>
        <w:tblW w:w="0" w:type="auto"/>
        <w:jc w:val="center"/>
        <w:tblLayout w:type="fixed"/>
        <w:tblLook w:val="04A0" w:firstRow="1" w:lastRow="0" w:firstColumn="1" w:lastColumn="0" w:noHBand="0" w:noVBand="1"/>
      </w:tblPr>
      <w:tblGrid>
        <w:gridCol w:w="3096"/>
        <w:gridCol w:w="3960"/>
        <w:gridCol w:w="5832"/>
        <w:gridCol w:w="1440"/>
      </w:tblGrid>
      <w:tr w:rsidR="00160FE2" w14:paraId="0D83DCA2" w14:textId="77777777">
        <w:trPr>
          <w:tblHeader/>
          <w:jc w:val="center"/>
        </w:trPr>
        <w:tc>
          <w:tcPr>
            <w:tcW w:w="3096" w:type="dxa"/>
            <w:shd w:val="clear" w:color="auto" w:fill="4F81BD"/>
            <w:vAlign w:val="center"/>
          </w:tcPr>
          <w:p w14:paraId="72273A2A" w14:textId="77777777" w:rsidR="00160FE2" w:rsidRDefault="00BD2865">
            <w:r>
              <w:rPr>
                <w:b/>
                <w:color w:val="FFFFFF"/>
                <w:sz w:val="17"/>
              </w:rPr>
              <w:t>Focus Area / Requirement</w:t>
            </w:r>
          </w:p>
        </w:tc>
        <w:tc>
          <w:tcPr>
            <w:tcW w:w="3960" w:type="dxa"/>
            <w:shd w:val="clear" w:color="auto" w:fill="4F81BD"/>
            <w:vAlign w:val="center"/>
          </w:tcPr>
          <w:p w14:paraId="65EF58F6" w14:textId="77777777" w:rsidR="00160FE2" w:rsidRDefault="00BD2865">
            <w:r>
              <w:rPr>
                <w:b/>
                <w:color w:val="FFFFFF"/>
                <w:sz w:val="17"/>
              </w:rPr>
              <w:t>Plain-Language Translation</w:t>
            </w:r>
          </w:p>
        </w:tc>
        <w:tc>
          <w:tcPr>
            <w:tcW w:w="5832" w:type="dxa"/>
            <w:shd w:val="clear" w:color="auto" w:fill="4F81BD"/>
            <w:vAlign w:val="center"/>
          </w:tcPr>
          <w:p w14:paraId="2A34D160" w14:textId="77777777" w:rsidR="00160FE2" w:rsidRDefault="00BD2865">
            <w:r>
              <w:rPr>
                <w:b/>
                <w:color w:val="FFFFFF"/>
                <w:sz w:val="17"/>
              </w:rPr>
              <w:t>Action Items</w:t>
            </w:r>
          </w:p>
        </w:tc>
        <w:tc>
          <w:tcPr>
            <w:tcW w:w="1440" w:type="dxa"/>
            <w:shd w:val="clear" w:color="auto" w:fill="4F81BD"/>
            <w:vAlign w:val="center"/>
          </w:tcPr>
          <w:p w14:paraId="47511AF4" w14:textId="61786D51" w:rsidR="00160FE2" w:rsidRDefault="00165E50">
            <w:r>
              <w:rPr>
                <w:b/>
                <w:color w:val="FFFFFF"/>
                <w:sz w:val="17"/>
              </w:rPr>
              <w:t>Suggested Responsible Dept</w:t>
            </w:r>
          </w:p>
        </w:tc>
      </w:tr>
      <w:tr w:rsidR="00160FE2" w14:paraId="5DBFECB0" w14:textId="77777777">
        <w:trPr>
          <w:jc w:val="center"/>
        </w:trPr>
        <w:tc>
          <w:tcPr>
            <w:tcW w:w="3096" w:type="dxa"/>
            <w:tcMar>
              <w:top w:w="70" w:type="dxa"/>
              <w:left w:w="70" w:type="dxa"/>
              <w:bottom w:w="70" w:type="dxa"/>
              <w:right w:w="70" w:type="dxa"/>
            </w:tcMar>
            <w:vAlign w:val="center"/>
          </w:tcPr>
          <w:p w14:paraId="16B3EC1A" w14:textId="77777777" w:rsidR="00160FE2" w:rsidRDefault="00BD2865">
            <w:pPr>
              <w:spacing w:after="0" w:line="240" w:lineRule="auto"/>
            </w:pPr>
            <w:r>
              <w:rPr>
                <w:b/>
                <w:sz w:val="16"/>
              </w:rPr>
              <w:t>Clear and Conspicuous language</w:t>
            </w:r>
            <w:r>
              <w:rPr>
                <w:i/>
                <w:color w:val="595959"/>
                <w:sz w:val="15"/>
              </w:rPr>
              <w:br/>
              <w:t>940 CMR 40.03</w:t>
            </w:r>
          </w:p>
        </w:tc>
        <w:tc>
          <w:tcPr>
            <w:tcW w:w="3960" w:type="dxa"/>
            <w:tcMar>
              <w:top w:w="70" w:type="dxa"/>
              <w:left w:w="70" w:type="dxa"/>
              <w:bottom w:w="70" w:type="dxa"/>
              <w:right w:w="70" w:type="dxa"/>
            </w:tcMar>
            <w:vAlign w:val="center"/>
          </w:tcPr>
          <w:p w14:paraId="0F754C3C" w14:textId="77777777" w:rsidR="00160FE2" w:rsidRDefault="00BD2865">
            <w:pPr>
              <w:spacing w:after="0" w:line="240" w:lineRule="auto"/>
            </w:pPr>
            <w:r>
              <w:rPr>
                <w:sz w:val="16"/>
              </w:rPr>
              <w:t>Required disclosures must be easily noticeable and understandable.</w:t>
            </w:r>
          </w:p>
        </w:tc>
        <w:tc>
          <w:tcPr>
            <w:tcW w:w="5832" w:type="dxa"/>
            <w:tcMar>
              <w:top w:w="70" w:type="dxa"/>
              <w:left w:w="70" w:type="dxa"/>
              <w:bottom w:w="70" w:type="dxa"/>
              <w:right w:w="70" w:type="dxa"/>
            </w:tcMar>
            <w:vAlign w:val="center"/>
          </w:tcPr>
          <w:p w14:paraId="21FA4269" w14:textId="77777777" w:rsidR="00160FE2" w:rsidRDefault="00BD2865">
            <w:pPr>
              <w:spacing w:after="0" w:line="240" w:lineRule="auto"/>
            </w:pPr>
            <w:r>
              <w:rPr>
                <w:sz w:val="16"/>
              </w:rPr>
              <w:t>Create formatting standard; revise agreements, disclosures, bills, notices and marketing.</w:t>
            </w:r>
          </w:p>
        </w:tc>
        <w:tc>
          <w:tcPr>
            <w:tcW w:w="1440" w:type="dxa"/>
            <w:tcMar>
              <w:top w:w="70" w:type="dxa"/>
              <w:left w:w="70" w:type="dxa"/>
              <w:bottom w:w="70" w:type="dxa"/>
              <w:right w:w="70" w:type="dxa"/>
            </w:tcMar>
            <w:vAlign w:val="center"/>
          </w:tcPr>
          <w:p w14:paraId="18D27ADB" w14:textId="77777777" w:rsidR="00160FE2" w:rsidRDefault="00BD2865">
            <w:pPr>
              <w:spacing w:after="0" w:line="240" w:lineRule="auto"/>
            </w:pPr>
            <w:r>
              <w:rPr>
                <w:sz w:val="15"/>
              </w:rPr>
              <w:t>Legal; Billing; Marketing; Sales</w:t>
            </w:r>
          </w:p>
        </w:tc>
      </w:tr>
      <w:tr w:rsidR="00160FE2" w14:paraId="36702C4D" w14:textId="77777777">
        <w:trPr>
          <w:jc w:val="center"/>
        </w:trPr>
        <w:tc>
          <w:tcPr>
            <w:tcW w:w="3096" w:type="dxa"/>
            <w:shd w:val="clear" w:color="auto" w:fill="EAF2F8"/>
            <w:tcMar>
              <w:top w:w="70" w:type="dxa"/>
              <w:left w:w="70" w:type="dxa"/>
              <w:bottom w:w="70" w:type="dxa"/>
              <w:right w:w="70" w:type="dxa"/>
            </w:tcMar>
            <w:vAlign w:val="center"/>
          </w:tcPr>
          <w:p w14:paraId="26E80091" w14:textId="77777777" w:rsidR="00160FE2" w:rsidRDefault="00BD2865">
            <w:pPr>
              <w:spacing w:after="0" w:line="240" w:lineRule="auto"/>
            </w:pPr>
            <w:r>
              <w:rPr>
                <w:b/>
                <w:sz w:val="16"/>
              </w:rPr>
              <w:t>Notice and copy of AG regulations</w:t>
            </w:r>
            <w:r>
              <w:rPr>
                <w:i/>
                <w:color w:val="595959"/>
                <w:sz w:val="15"/>
              </w:rPr>
              <w:br/>
              <w:t>940 CMR 40.04</w:t>
            </w:r>
          </w:p>
        </w:tc>
        <w:tc>
          <w:tcPr>
            <w:tcW w:w="3960" w:type="dxa"/>
            <w:shd w:val="clear" w:color="auto" w:fill="EAF2F8"/>
            <w:tcMar>
              <w:top w:w="70" w:type="dxa"/>
              <w:left w:w="70" w:type="dxa"/>
              <w:bottom w:w="70" w:type="dxa"/>
              <w:right w:w="70" w:type="dxa"/>
            </w:tcMar>
            <w:vAlign w:val="center"/>
          </w:tcPr>
          <w:p w14:paraId="2D6A9258" w14:textId="77777777" w:rsidR="00160FE2" w:rsidRDefault="00BD2865">
            <w:pPr>
              <w:spacing w:after="0" w:line="240" w:lineRule="auto"/>
            </w:pPr>
            <w:r>
              <w:rPr>
                <w:sz w:val="16"/>
              </w:rPr>
              <w:t>Inform residents orally and in writing and furnish the regulation at tenancy, annually and on reasonable request.</w:t>
            </w:r>
          </w:p>
        </w:tc>
        <w:tc>
          <w:tcPr>
            <w:tcW w:w="5832" w:type="dxa"/>
            <w:shd w:val="clear" w:color="auto" w:fill="EAF2F8"/>
            <w:tcMar>
              <w:top w:w="70" w:type="dxa"/>
              <w:left w:w="70" w:type="dxa"/>
              <w:bottom w:w="70" w:type="dxa"/>
              <w:right w:w="70" w:type="dxa"/>
            </w:tcMar>
            <w:vAlign w:val="center"/>
          </w:tcPr>
          <w:p w14:paraId="6C7D015F" w14:textId="77777777" w:rsidR="00160FE2" w:rsidRDefault="00BD2865">
            <w:pPr>
              <w:spacing w:after="0" w:line="240" w:lineRule="auto"/>
            </w:pPr>
            <w:r>
              <w:rPr>
                <w:sz w:val="16"/>
              </w:rPr>
              <w:t>Use 14-point copy and script; document distribution to existing/new residents.</w:t>
            </w:r>
          </w:p>
        </w:tc>
        <w:tc>
          <w:tcPr>
            <w:tcW w:w="1440" w:type="dxa"/>
            <w:shd w:val="clear" w:color="auto" w:fill="EAF2F8"/>
            <w:tcMar>
              <w:top w:w="70" w:type="dxa"/>
              <w:left w:w="70" w:type="dxa"/>
              <w:bottom w:w="70" w:type="dxa"/>
              <w:right w:w="70" w:type="dxa"/>
            </w:tcMar>
            <w:vAlign w:val="center"/>
          </w:tcPr>
          <w:p w14:paraId="12AA9DB0" w14:textId="77777777" w:rsidR="00160FE2" w:rsidRDefault="00BD2865">
            <w:pPr>
              <w:spacing w:after="0" w:line="240" w:lineRule="auto"/>
            </w:pPr>
            <w:r>
              <w:rPr>
                <w:sz w:val="15"/>
              </w:rPr>
              <w:t>Legal; Operations; Sales</w:t>
            </w:r>
          </w:p>
        </w:tc>
      </w:tr>
      <w:tr w:rsidR="00160FE2" w14:paraId="46BF834E" w14:textId="77777777">
        <w:trPr>
          <w:jc w:val="center"/>
        </w:trPr>
        <w:tc>
          <w:tcPr>
            <w:tcW w:w="3096" w:type="dxa"/>
            <w:tcMar>
              <w:top w:w="70" w:type="dxa"/>
              <w:left w:w="70" w:type="dxa"/>
              <w:bottom w:w="70" w:type="dxa"/>
              <w:right w:w="70" w:type="dxa"/>
            </w:tcMar>
            <w:vAlign w:val="center"/>
          </w:tcPr>
          <w:p w14:paraId="086044C4" w14:textId="77777777" w:rsidR="00160FE2" w:rsidRDefault="00BD2865">
            <w:pPr>
              <w:spacing w:after="0" w:line="240" w:lineRule="auto"/>
            </w:pPr>
            <w:r>
              <w:rPr>
                <w:b/>
                <w:sz w:val="16"/>
              </w:rPr>
              <w:t>Admissions and resident rights</w:t>
            </w:r>
            <w:r>
              <w:rPr>
                <w:i/>
                <w:color w:val="595959"/>
                <w:sz w:val="15"/>
              </w:rPr>
              <w:br/>
              <w:t>940 CMR 40.08</w:t>
            </w:r>
          </w:p>
        </w:tc>
        <w:tc>
          <w:tcPr>
            <w:tcW w:w="3960" w:type="dxa"/>
            <w:tcMar>
              <w:top w:w="70" w:type="dxa"/>
              <w:left w:w="70" w:type="dxa"/>
              <w:bottom w:w="70" w:type="dxa"/>
              <w:right w:w="70" w:type="dxa"/>
            </w:tcMar>
            <w:vAlign w:val="center"/>
          </w:tcPr>
          <w:p w14:paraId="703ACEEB" w14:textId="77777777" w:rsidR="00160FE2" w:rsidRDefault="00BD2865">
            <w:pPr>
              <w:spacing w:after="0" w:line="240" w:lineRule="auto"/>
            </w:pPr>
            <w:r>
              <w:rPr>
                <w:sz w:val="16"/>
              </w:rPr>
              <w:t xml:space="preserve">Admissions documents must be at least 14 </w:t>
            </w:r>
            <w:proofErr w:type="gramStart"/>
            <w:r>
              <w:rPr>
                <w:sz w:val="16"/>
              </w:rPr>
              <w:t>point</w:t>
            </w:r>
            <w:proofErr w:type="gramEnd"/>
            <w:r>
              <w:rPr>
                <w:sz w:val="16"/>
              </w:rPr>
              <w:t xml:space="preserve"> and understandable; third-party guarantees must be voluntary.</w:t>
            </w:r>
          </w:p>
        </w:tc>
        <w:tc>
          <w:tcPr>
            <w:tcW w:w="5832" w:type="dxa"/>
            <w:tcMar>
              <w:top w:w="70" w:type="dxa"/>
              <w:left w:w="70" w:type="dxa"/>
              <w:bottom w:w="70" w:type="dxa"/>
              <w:right w:w="70" w:type="dxa"/>
            </w:tcMar>
            <w:vAlign w:val="center"/>
          </w:tcPr>
          <w:p w14:paraId="1B2104A9" w14:textId="77777777" w:rsidR="00160FE2" w:rsidRDefault="00BD2865">
            <w:pPr>
              <w:spacing w:after="0" w:line="240" w:lineRule="auto"/>
            </w:pPr>
            <w:r>
              <w:rPr>
                <w:sz w:val="16"/>
              </w:rPr>
              <w:t xml:space="preserve">Audit packet; language-access process; separate voluntary guarantee if </w:t>
            </w:r>
            <w:proofErr w:type="spellStart"/>
            <w:r>
              <w:rPr>
                <w:sz w:val="16"/>
              </w:rPr>
              <w:t>counsel</w:t>
            </w:r>
            <w:proofErr w:type="spellEnd"/>
            <w:r>
              <w:rPr>
                <w:sz w:val="16"/>
              </w:rPr>
              <w:t xml:space="preserve"> approves.</w:t>
            </w:r>
          </w:p>
        </w:tc>
        <w:tc>
          <w:tcPr>
            <w:tcW w:w="1440" w:type="dxa"/>
            <w:tcMar>
              <w:top w:w="70" w:type="dxa"/>
              <w:left w:w="70" w:type="dxa"/>
              <w:bottom w:w="70" w:type="dxa"/>
              <w:right w:w="70" w:type="dxa"/>
            </w:tcMar>
            <w:vAlign w:val="center"/>
          </w:tcPr>
          <w:p w14:paraId="5CBC8176" w14:textId="77777777" w:rsidR="00160FE2" w:rsidRDefault="00BD2865">
            <w:pPr>
              <w:spacing w:after="0" w:line="240" w:lineRule="auto"/>
            </w:pPr>
            <w:r>
              <w:rPr>
                <w:sz w:val="15"/>
              </w:rPr>
              <w:t>Legal; Sales; Operations</w:t>
            </w:r>
          </w:p>
        </w:tc>
      </w:tr>
      <w:tr w:rsidR="00160FE2" w14:paraId="370D459E" w14:textId="77777777">
        <w:trPr>
          <w:jc w:val="center"/>
        </w:trPr>
        <w:tc>
          <w:tcPr>
            <w:tcW w:w="3096" w:type="dxa"/>
            <w:shd w:val="clear" w:color="auto" w:fill="EAF2F8"/>
            <w:tcMar>
              <w:top w:w="70" w:type="dxa"/>
              <w:left w:w="70" w:type="dxa"/>
              <w:bottom w:w="70" w:type="dxa"/>
              <w:right w:w="70" w:type="dxa"/>
            </w:tcMar>
            <w:vAlign w:val="center"/>
          </w:tcPr>
          <w:p w14:paraId="3C1D0F58" w14:textId="77777777" w:rsidR="00160FE2" w:rsidRDefault="00BD2865">
            <w:pPr>
              <w:spacing w:after="0" w:line="240" w:lineRule="auto"/>
            </w:pPr>
            <w:r>
              <w:rPr>
                <w:b/>
                <w:sz w:val="16"/>
              </w:rPr>
              <w:t>Certification and advertising</w:t>
            </w:r>
            <w:r>
              <w:rPr>
                <w:i/>
                <w:color w:val="595959"/>
                <w:sz w:val="15"/>
              </w:rPr>
              <w:br/>
              <w:t>651 CMR 12.03(1)</w:t>
            </w:r>
          </w:p>
        </w:tc>
        <w:tc>
          <w:tcPr>
            <w:tcW w:w="3960" w:type="dxa"/>
            <w:shd w:val="clear" w:color="auto" w:fill="EAF2F8"/>
            <w:tcMar>
              <w:top w:w="70" w:type="dxa"/>
              <w:left w:w="70" w:type="dxa"/>
              <w:bottom w:w="70" w:type="dxa"/>
              <w:right w:w="70" w:type="dxa"/>
            </w:tcMar>
            <w:vAlign w:val="center"/>
          </w:tcPr>
          <w:p w14:paraId="41E26BCD" w14:textId="77777777" w:rsidR="00160FE2" w:rsidRDefault="00BD2865">
            <w:pPr>
              <w:spacing w:after="0" w:line="240" w:lineRule="auto"/>
            </w:pPr>
            <w:r>
              <w:rPr>
                <w:sz w:val="16"/>
              </w:rPr>
              <w:t>Do not advertise, market, offer or provide BHS unless the residence has EOAI BHS certification. The residence certificate must be displayed at the residence and on its website.</w:t>
            </w:r>
          </w:p>
        </w:tc>
        <w:tc>
          <w:tcPr>
            <w:tcW w:w="5832" w:type="dxa"/>
            <w:shd w:val="clear" w:color="auto" w:fill="EAF2F8"/>
            <w:tcMar>
              <w:top w:w="70" w:type="dxa"/>
              <w:left w:w="70" w:type="dxa"/>
              <w:bottom w:w="70" w:type="dxa"/>
              <w:right w:w="70" w:type="dxa"/>
            </w:tcMar>
            <w:vAlign w:val="center"/>
          </w:tcPr>
          <w:p w14:paraId="264E603B" w14:textId="77777777" w:rsidR="00160FE2" w:rsidRDefault="00BD2865">
            <w:pPr>
              <w:spacing w:after="0" w:line="240" w:lineRule="auto"/>
            </w:pPr>
            <w:r>
              <w:rPr>
                <w:sz w:val="16"/>
              </w:rPr>
              <w:t>Verify certification scope; remove unsupported BHS claims; post current certificate in a conspicuous location and online; audit website and collateral.</w:t>
            </w:r>
          </w:p>
        </w:tc>
        <w:tc>
          <w:tcPr>
            <w:tcW w:w="1440" w:type="dxa"/>
            <w:shd w:val="clear" w:color="auto" w:fill="EAF2F8"/>
            <w:tcMar>
              <w:top w:w="70" w:type="dxa"/>
              <w:left w:w="70" w:type="dxa"/>
              <w:bottom w:w="70" w:type="dxa"/>
              <w:right w:w="70" w:type="dxa"/>
            </w:tcMar>
            <w:vAlign w:val="center"/>
          </w:tcPr>
          <w:p w14:paraId="27CE7939" w14:textId="77777777" w:rsidR="00160FE2" w:rsidRDefault="00BD2865">
            <w:pPr>
              <w:spacing w:after="0" w:line="240" w:lineRule="auto"/>
            </w:pPr>
            <w:r>
              <w:rPr>
                <w:sz w:val="15"/>
              </w:rPr>
              <w:t>Legal; Marketing; Sales; Operations</w:t>
            </w:r>
          </w:p>
        </w:tc>
      </w:tr>
      <w:tr w:rsidR="00160FE2" w14:paraId="51612680" w14:textId="77777777">
        <w:trPr>
          <w:jc w:val="center"/>
        </w:trPr>
        <w:tc>
          <w:tcPr>
            <w:tcW w:w="3096" w:type="dxa"/>
            <w:tcMar>
              <w:top w:w="70" w:type="dxa"/>
              <w:left w:w="70" w:type="dxa"/>
              <w:bottom w:w="70" w:type="dxa"/>
              <w:right w:w="70" w:type="dxa"/>
            </w:tcMar>
            <w:vAlign w:val="center"/>
          </w:tcPr>
          <w:p w14:paraId="133483EF" w14:textId="77777777" w:rsidR="00160FE2" w:rsidRDefault="00BD2865">
            <w:pPr>
              <w:spacing w:after="0" w:line="240" w:lineRule="auto"/>
            </w:pPr>
            <w:r>
              <w:rPr>
                <w:b/>
                <w:sz w:val="16"/>
              </w:rPr>
              <w:t>Operating plan completeness</w:t>
            </w:r>
            <w:r>
              <w:rPr>
                <w:i/>
                <w:color w:val="595959"/>
                <w:sz w:val="15"/>
              </w:rPr>
              <w:br/>
              <w:t>651 CMR 12.03(2)</w:t>
            </w:r>
          </w:p>
        </w:tc>
        <w:tc>
          <w:tcPr>
            <w:tcW w:w="3960" w:type="dxa"/>
            <w:tcMar>
              <w:top w:w="70" w:type="dxa"/>
              <w:left w:w="70" w:type="dxa"/>
              <w:bottom w:w="70" w:type="dxa"/>
              <w:right w:w="70" w:type="dxa"/>
            </w:tcMar>
            <w:vAlign w:val="center"/>
          </w:tcPr>
          <w:p w14:paraId="60B630E1" w14:textId="77777777" w:rsidR="00160FE2" w:rsidRDefault="00BD2865">
            <w:pPr>
              <w:spacing w:after="0" w:line="240" w:lineRule="auto"/>
            </w:pPr>
            <w:r>
              <w:rPr>
                <w:sz w:val="16"/>
              </w:rPr>
              <w:t>The operating plan must accurately describe units, services, fees, staffing, SAMM/LMA, emergency response, policies, disclosures, QAPI, emergency and disease plans, controlled substances, safety, lift devices, CPR/AED, naloxone, epinephrine, oxygen and smoking.</w:t>
            </w:r>
          </w:p>
        </w:tc>
        <w:tc>
          <w:tcPr>
            <w:tcW w:w="5832" w:type="dxa"/>
            <w:tcMar>
              <w:top w:w="70" w:type="dxa"/>
              <w:left w:w="70" w:type="dxa"/>
              <w:bottom w:w="70" w:type="dxa"/>
              <w:right w:w="70" w:type="dxa"/>
            </w:tcMar>
            <w:vAlign w:val="center"/>
          </w:tcPr>
          <w:p w14:paraId="487E0566" w14:textId="77777777" w:rsidR="00160FE2" w:rsidRDefault="00BD2865">
            <w:pPr>
              <w:spacing w:after="0" w:line="240" w:lineRule="auto"/>
            </w:pPr>
            <w:r>
              <w:rPr>
                <w:sz w:val="16"/>
              </w:rPr>
              <w:t>Complete a section-by-section operating plan gap review; update attachments; keep a controlled master copy; route changes to Legal and leadership.</w:t>
            </w:r>
          </w:p>
        </w:tc>
        <w:tc>
          <w:tcPr>
            <w:tcW w:w="1440" w:type="dxa"/>
            <w:tcMar>
              <w:top w:w="70" w:type="dxa"/>
              <w:left w:w="70" w:type="dxa"/>
              <w:bottom w:w="70" w:type="dxa"/>
              <w:right w:w="70" w:type="dxa"/>
            </w:tcMar>
            <w:vAlign w:val="center"/>
          </w:tcPr>
          <w:p w14:paraId="25A1F5D8" w14:textId="77777777" w:rsidR="00160FE2" w:rsidRDefault="00BD2865">
            <w:pPr>
              <w:spacing w:after="0" w:line="240" w:lineRule="auto"/>
            </w:pPr>
            <w:r>
              <w:rPr>
                <w:sz w:val="15"/>
              </w:rPr>
              <w:t>Legal; Operations; Clinical; Billing</w:t>
            </w:r>
          </w:p>
        </w:tc>
      </w:tr>
      <w:tr w:rsidR="00160FE2" w14:paraId="20E26DA0" w14:textId="77777777">
        <w:trPr>
          <w:jc w:val="center"/>
        </w:trPr>
        <w:tc>
          <w:tcPr>
            <w:tcW w:w="3096" w:type="dxa"/>
            <w:shd w:val="clear" w:color="auto" w:fill="EAF2F8"/>
            <w:tcMar>
              <w:top w:w="70" w:type="dxa"/>
              <w:left w:w="70" w:type="dxa"/>
              <w:bottom w:w="70" w:type="dxa"/>
              <w:right w:w="70" w:type="dxa"/>
            </w:tcMar>
            <w:vAlign w:val="center"/>
          </w:tcPr>
          <w:p w14:paraId="170EDDD6" w14:textId="77777777" w:rsidR="00160FE2" w:rsidRDefault="00BD2865">
            <w:pPr>
              <w:spacing w:after="0" w:line="240" w:lineRule="auto"/>
            </w:pPr>
            <w:r>
              <w:rPr>
                <w:b/>
                <w:sz w:val="16"/>
              </w:rPr>
              <w:t>Notice of alteration</w:t>
            </w:r>
            <w:r>
              <w:rPr>
                <w:i/>
                <w:color w:val="595959"/>
                <w:sz w:val="15"/>
              </w:rPr>
              <w:br/>
              <w:t>651 CMR 12.03(2); 12.04(14)(b)</w:t>
            </w:r>
          </w:p>
        </w:tc>
        <w:tc>
          <w:tcPr>
            <w:tcW w:w="3960" w:type="dxa"/>
            <w:shd w:val="clear" w:color="auto" w:fill="EAF2F8"/>
            <w:tcMar>
              <w:top w:w="70" w:type="dxa"/>
              <w:left w:w="70" w:type="dxa"/>
              <w:bottom w:w="70" w:type="dxa"/>
              <w:right w:w="70" w:type="dxa"/>
            </w:tcMar>
            <w:vAlign w:val="center"/>
          </w:tcPr>
          <w:p w14:paraId="30610C59" w14:textId="77777777" w:rsidR="00160FE2" w:rsidRDefault="00BD2865">
            <w:pPr>
              <w:spacing w:after="0" w:line="240" w:lineRule="auto"/>
            </w:pPr>
            <w:r>
              <w:rPr>
                <w:sz w:val="16"/>
              </w:rPr>
              <w:t>Notify EOAI at least 30 days before an alteration to units, premises, operating plan, management company or residence/sponsor name.</w:t>
            </w:r>
          </w:p>
        </w:tc>
        <w:tc>
          <w:tcPr>
            <w:tcW w:w="5832" w:type="dxa"/>
            <w:shd w:val="clear" w:color="auto" w:fill="EAF2F8"/>
            <w:tcMar>
              <w:top w:w="70" w:type="dxa"/>
              <w:left w:w="70" w:type="dxa"/>
              <w:bottom w:w="70" w:type="dxa"/>
              <w:right w:w="70" w:type="dxa"/>
            </w:tcMar>
            <w:vAlign w:val="center"/>
          </w:tcPr>
          <w:p w14:paraId="16236F40" w14:textId="77777777" w:rsidR="00160FE2" w:rsidRDefault="00BD2865">
            <w:pPr>
              <w:spacing w:after="0" w:line="240" w:lineRule="auto"/>
            </w:pPr>
            <w:r>
              <w:rPr>
                <w:sz w:val="16"/>
              </w:rPr>
              <w:t>Create change-control intake; require regulatory review before implementation; submit notice identifying each changed document; retain proof of filing.</w:t>
            </w:r>
          </w:p>
        </w:tc>
        <w:tc>
          <w:tcPr>
            <w:tcW w:w="1440" w:type="dxa"/>
            <w:shd w:val="clear" w:color="auto" w:fill="EAF2F8"/>
            <w:tcMar>
              <w:top w:w="70" w:type="dxa"/>
              <w:left w:w="70" w:type="dxa"/>
              <w:bottom w:w="70" w:type="dxa"/>
              <w:right w:w="70" w:type="dxa"/>
            </w:tcMar>
            <w:vAlign w:val="center"/>
          </w:tcPr>
          <w:p w14:paraId="686FB793" w14:textId="77777777" w:rsidR="00160FE2" w:rsidRDefault="00BD2865">
            <w:pPr>
              <w:spacing w:after="0" w:line="240" w:lineRule="auto"/>
            </w:pPr>
            <w:r>
              <w:rPr>
                <w:sz w:val="15"/>
              </w:rPr>
              <w:t>Legal; Operations</w:t>
            </w:r>
          </w:p>
        </w:tc>
      </w:tr>
      <w:tr w:rsidR="00160FE2" w14:paraId="177984B3" w14:textId="77777777">
        <w:trPr>
          <w:jc w:val="center"/>
        </w:trPr>
        <w:tc>
          <w:tcPr>
            <w:tcW w:w="3096" w:type="dxa"/>
            <w:tcMar>
              <w:top w:w="70" w:type="dxa"/>
              <w:left w:w="70" w:type="dxa"/>
              <w:bottom w:w="70" w:type="dxa"/>
              <w:right w:w="70" w:type="dxa"/>
            </w:tcMar>
            <w:vAlign w:val="center"/>
          </w:tcPr>
          <w:p w14:paraId="29946A32" w14:textId="77777777" w:rsidR="00160FE2" w:rsidRDefault="00BD2865">
            <w:pPr>
              <w:spacing w:after="0" w:line="240" w:lineRule="auto"/>
            </w:pPr>
            <w:r>
              <w:rPr>
                <w:b/>
                <w:sz w:val="16"/>
              </w:rPr>
              <w:t>BHS certification application</w:t>
            </w:r>
            <w:r>
              <w:rPr>
                <w:i/>
                <w:color w:val="595959"/>
                <w:sz w:val="15"/>
              </w:rPr>
              <w:br/>
              <w:t>651 CMR 12.03(3)</w:t>
            </w:r>
          </w:p>
        </w:tc>
        <w:tc>
          <w:tcPr>
            <w:tcW w:w="3960" w:type="dxa"/>
            <w:tcMar>
              <w:top w:w="70" w:type="dxa"/>
              <w:left w:w="70" w:type="dxa"/>
              <w:bottom w:w="70" w:type="dxa"/>
              <w:right w:w="70" w:type="dxa"/>
            </w:tcMar>
            <w:vAlign w:val="center"/>
          </w:tcPr>
          <w:p w14:paraId="3DBAB630" w14:textId="77777777" w:rsidR="00160FE2" w:rsidRDefault="00BD2865">
            <w:pPr>
              <w:spacing w:after="0" w:line="240" w:lineRule="auto"/>
            </w:pPr>
            <w:r>
              <w:rPr>
                <w:sz w:val="16"/>
              </w:rPr>
              <w:t xml:space="preserve">A residence must apply at least 90 days before planned BHS </w:t>
            </w:r>
            <w:proofErr w:type="gramStart"/>
            <w:r>
              <w:rPr>
                <w:sz w:val="16"/>
              </w:rPr>
              <w:t>start</w:t>
            </w:r>
            <w:proofErr w:type="gramEnd"/>
            <w:r>
              <w:rPr>
                <w:sz w:val="16"/>
              </w:rPr>
              <w:t xml:space="preserve"> and submit a detailed operating and compliance plan.</w:t>
            </w:r>
          </w:p>
        </w:tc>
        <w:tc>
          <w:tcPr>
            <w:tcW w:w="5832" w:type="dxa"/>
            <w:tcMar>
              <w:top w:w="70" w:type="dxa"/>
              <w:left w:w="70" w:type="dxa"/>
              <w:bottom w:w="70" w:type="dxa"/>
              <w:right w:w="70" w:type="dxa"/>
            </w:tcMar>
            <w:vAlign w:val="center"/>
          </w:tcPr>
          <w:p w14:paraId="3EEC27DA" w14:textId="77777777" w:rsidR="00160FE2" w:rsidRDefault="00BD2865">
            <w:pPr>
              <w:spacing w:after="0" w:line="240" w:lineRule="auto"/>
            </w:pPr>
            <w:r>
              <w:rPr>
                <w:sz w:val="16"/>
              </w:rPr>
              <w:t>Decide whether BHS will be offered; if yes, create application workplan, organizational chart, service policies, clinical standards, supply/storage plan, emergency procedures, continuity plan and QAPI design.</w:t>
            </w:r>
          </w:p>
        </w:tc>
        <w:tc>
          <w:tcPr>
            <w:tcW w:w="1440" w:type="dxa"/>
            <w:tcMar>
              <w:top w:w="70" w:type="dxa"/>
              <w:left w:w="70" w:type="dxa"/>
              <w:bottom w:w="70" w:type="dxa"/>
              <w:right w:w="70" w:type="dxa"/>
            </w:tcMar>
            <w:vAlign w:val="center"/>
          </w:tcPr>
          <w:p w14:paraId="04C1BCED" w14:textId="77777777" w:rsidR="00160FE2" w:rsidRDefault="00BD2865">
            <w:pPr>
              <w:spacing w:after="0" w:line="240" w:lineRule="auto"/>
            </w:pPr>
            <w:r>
              <w:rPr>
                <w:sz w:val="15"/>
              </w:rPr>
              <w:t>Legal; Clinical; Operations</w:t>
            </w:r>
          </w:p>
        </w:tc>
      </w:tr>
      <w:tr w:rsidR="00160FE2" w14:paraId="54658390" w14:textId="77777777">
        <w:trPr>
          <w:jc w:val="center"/>
        </w:trPr>
        <w:tc>
          <w:tcPr>
            <w:tcW w:w="3096" w:type="dxa"/>
            <w:shd w:val="clear" w:color="auto" w:fill="EAF2F8"/>
            <w:tcMar>
              <w:top w:w="70" w:type="dxa"/>
              <w:left w:w="70" w:type="dxa"/>
              <w:bottom w:w="70" w:type="dxa"/>
              <w:right w:w="70" w:type="dxa"/>
            </w:tcMar>
            <w:vAlign w:val="center"/>
          </w:tcPr>
          <w:p w14:paraId="2BE48E23" w14:textId="77777777" w:rsidR="00160FE2" w:rsidRDefault="00BD2865">
            <w:pPr>
              <w:spacing w:after="0" w:line="240" w:lineRule="auto"/>
            </w:pPr>
            <w:r>
              <w:rPr>
                <w:b/>
                <w:sz w:val="16"/>
              </w:rPr>
              <w:lastRenderedPageBreak/>
              <w:t>Certification and BHS fees</w:t>
            </w:r>
            <w:r>
              <w:rPr>
                <w:i/>
                <w:color w:val="595959"/>
                <w:sz w:val="15"/>
              </w:rPr>
              <w:br/>
              <w:t>651 CMR 12.03(8)</w:t>
            </w:r>
          </w:p>
        </w:tc>
        <w:tc>
          <w:tcPr>
            <w:tcW w:w="3960" w:type="dxa"/>
            <w:shd w:val="clear" w:color="auto" w:fill="EAF2F8"/>
            <w:tcMar>
              <w:top w:w="70" w:type="dxa"/>
              <w:left w:w="70" w:type="dxa"/>
              <w:bottom w:w="70" w:type="dxa"/>
              <w:right w:w="70" w:type="dxa"/>
            </w:tcMar>
            <w:vAlign w:val="center"/>
          </w:tcPr>
          <w:p w14:paraId="7A2D96A6" w14:textId="77777777" w:rsidR="00160FE2" w:rsidRDefault="00BD2865">
            <w:pPr>
              <w:spacing w:after="0" w:line="240" w:lineRule="auto"/>
            </w:pPr>
            <w:r>
              <w:rPr>
                <w:sz w:val="16"/>
              </w:rPr>
              <w:t>Required certification fees and the annual BHS fee, if applicable, are due within 10 days of certification or BHS anniversary.</w:t>
            </w:r>
          </w:p>
        </w:tc>
        <w:tc>
          <w:tcPr>
            <w:tcW w:w="5832" w:type="dxa"/>
            <w:shd w:val="clear" w:color="auto" w:fill="EAF2F8"/>
            <w:tcMar>
              <w:top w:w="70" w:type="dxa"/>
              <w:left w:w="70" w:type="dxa"/>
              <w:bottom w:w="70" w:type="dxa"/>
              <w:right w:w="70" w:type="dxa"/>
            </w:tcMar>
            <w:vAlign w:val="center"/>
          </w:tcPr>
          <w:p w14:paraId="41F95883" w14:textId="77777777" w:rsidR="00160FE2" w:rsidRDefault="00BD2865">
            <w:pPr>
              <w:spacing w:after="0" w:line="240" w:lineRule="auto"/>
            </w:pPr>
            <w:r>
              <w:rPr>
                <w:sz w:val="16"/>
              </w:rPr>
              <w:t>Calendar deadlines; assign invoice/payment owner; retain proof of timely payment.</w:t>
            </w:r>
          </w:p>
        </w:tc>
        <w:tc>
          <w:tcPr>
            <w:tcW w:w="1440" w:type="dxa"/>
            <w:shd w:val="clear" w:color="auto" w:fill="EAF2F8"/>
            <w:tcMar>
              <w:top w:w="70" w:type="dxa"/>
              <w:left w:w="70" w:type="dxa"/>
              <w:bottom w:w="70" w:type="dxa"/>
              <w:right w:w="70" w:type="dxa"/>
            </w:tcMar>
            <w:vAlign w:val="center"/>
          </w:tcPr>
          <w:p w14:paraId="15C57D53" w14:textId="77777777" w:rsidR="00160FE2" w:rsidRDefault="00BD2865">
            <w:pPr>
              <w:spacing w:after="0" w:line="240" w:lineRule="auto"/>
            </w:pPr>
            <w:r>
              <w:rPr>
                <w:sz w:val="15"/>
              </w:rPr>
              <w:t>Accounting AR; Legal</w:t>
            </w:r>
          </w:p>
        </w:tc>
      </w:tr>
      <w:tr w:rsidR="00160FE2" w14:paraId="50BDC260" w14:textId="77777777">
        <w:trPr>
          <w:jc w:val="center"/>
        </w:trPr>
        <w:tc>
          <w:tcPr>
            <w:tcW w:w="3096" w:type="dxa"/>
            <w:tcMar>
              <w:top w:w="70" w:type="dxa"/>
              <w:left w:w="70" w:type="dxa"/>
              <w:bottom w:w="70" w:type="dxa"/>
              <w:right w:w="70" w:type="dxa"/>
            </w:tcMar>
            <w:vAlign w:val="center"/>
          </w:tcPr>
          <w:p w14:paraId="5574FDCF" w14:textId="77777777" w:rsidR="00160FE2" w:rsidRDefault="00BD2865">
            <w:pPr>
              <w:spacing w:after="0" w:line="240" w:lineRule="auto"/>
            </w:pPr>
            <w:r>
              <w:rPr>
                <w:b/>
                <w:sz w:val="16"/>
              </w:rPr>
              <w:t>Certification renewal</w:t>
            </w:r>
            <w:r>
              <w:rPr>
                <w:i/>
                <w:color w:val="595959"/>
                <w:sz w:val="15"/>
              </w:rPr>
              <w:br/>
              <w:t>651 CMR 12.03(9)</w:t>
            </w:r>
          </w:p>
        </w:tc>
        <w:tc>
          <w:tcPr>
            <w:tcW w:w="3960" w:type="dxa"/>
            <w:tcMar>
              <w:top w:w="70" w:type="dxa"/>
              <w:left w:w="70" w:type="dxa"/>
              <w:bottom w:w="70" w:type="dxa"/>
              <w:right w:w="70" w:type="dxa"/>
            </w:tcMar>
            <w:vAlign w:val="center"/>
          </w:tcPr>
          <w:p w14:paraId="0439C785" w14:textId="77777777" w:rsidR="00160FE2" w:rsidRDefault="00BD2865">
            <w:pPr>
              <w:spacing w:after="0" w:line="240" w:lineRule="auto"/>
            </w:pPr>
            <w:r>
              <w:rPr>
                <w:sz w:val="16"/>
              </w:rPr>
              <w:t>File renewal at least 30 days before expiration to preserve certification pending EOAI decision.</w:t>
            </w:r>
          </w:p>
        </w:tc>
        <w:tc>
          <w:tcPr>
            <w:tcW w:w="5832" w:type="dxa"/>
            <w:tcMar>
              <w:top w:w="70" w:type="dxa"/>
              <w:left w:w="70" w:type="dxa"/>
              <w:bottom w:w="70" w:type="dxa"/>
              <w:right w:w="70" w:type="dxa"/>
            </w:tcMar>
            <w:vAlign w:val="center"/>
          </w:tcPr>
          <w:p w14:paraId="37A7DA36" w14:textId="77777777" w:rsidR="00160FE2" w:rsidRDefault="00BD2865">
            <w:pPr>
              <w:spacing w:after="0" w:line="240" w:lineRule="auto"/>
            </w:pPr>
            <w:r>
              <w:rPr>
                <w:sz w:val="16"/>
              </w:rPr>
              <w:t>Maintain regulatory calendar with 120/</w:t>
            </w:r>
            <w:proofErr w:type="gramStart"/>
            <w:r>
              <w:rPr>
                <w:sz w:val="16"/>
              </w:rPr>
              <w:t>90/60</w:t>
            </w:r>
            <w:proofErr w:type="gramEnd"/>
            <w:r>
              <w:rPr>
                <w:sz w:val="16"/>
              </w:rPr>
              <w:t>/30-day reminders; confirm application, attachments, fee and updates are complete.</w:t>
            </w:r>
          </w:p>
        </w:tc>
        <w:tc>
          <w:tcPr>
            <w:tcW w:w="1440" w:type="dxa"/>
            <w:tcMar>
              <w:top w:w="70" w:type="dxa"/>
              <w:left w:w="70" w:type="dxa"/>
              <w:bottom w:w="70" w:type="dxa"/>
              <w:right w:w="70" w:type="dxa"/>
            </w:tcMar>
            <w:vAlign w:val="center"/>
          </w:tcPr>
          <w:p w14:paraId="3D6B197E" w14:textId="77777777" w:rsidR="00160FE2" w:rsidRDefault="00BD2865">
            <w:pPr>
              <w:spacing w:after="0" w:line="240" w:lineRule="auto"/>
            </w:pPr>
            <w:r>
              <w:rPr>
                <w:sz w:val="15"/>
              </w:rPr>
              <w:t>Legal; Operations</w:t>
            </w:r>
          </w:p>
        </w:tc>
      </w:tr>
      <w:tr w:rsidR="00160FE2" w14:paraId="6E19BA20" w14:textId="77777777">
        <w:trPr>
          <w:jc w:val="center"/>
        </w:trPr>
        <w:tc>
          <w:tcPr>
            <w:tcW w:w="3096" w:type="dxa"/>
            <w:shd w:val="clear" w:color="auto" w:fill="EAF2F8"/>
            <w:tcMar>
              <w:top w:w="70" w:type="dxa"/>
              <w:left w:w="70" w:type="dxa"/>
              <w:bottom w:w="70" w:type="dxa"/>
              <w:right w:w="70" w:type="dxa"/>
            </w:tcMar>
            <w:vAlign w:val="center"/>
          </w:tcPr>
          <w:p w14:paraId="1AD6C148" w14:textId="77777777" w:rsidR="00160FE2" w:rsidRDefault="00BD2865">
            <w:pPr>
              <w:spacing w:after="0" w:line="240" w:lineRule="auto"/>
            </w:pPr>
            <w:r>
              <w:rPr>
                <w:b/>
                <w:sz w:val="16"/>
              </w:rPr>
              <w:t>Change of ownership</w:t>
            </w:r>
            <w:r>
              <w:rPr>
                <w:i/>
                <w:color w:val="595959"/>
                <w:sz w:val="15"/>
              </w:rPr>
              <w:br/>
              <w:t>651 CMR 12.03(10)</w:t>
            </w:r>
          </w:p>
        </w:tc>
        <w:tc>
          <w:tcPr>
            <w:tcW w:w="3960" w:type="dxa"/>
            <w:shd w:val="clear" w:color="auto" w:fill="EAF2F8"/>
            <w:tcMar>
              <w:top w:w="70" w:type="dxa"/>
              <w:left w:w="70" w:type="dxa"/>
              <w:bottom w:w="70" w:type="dxa"/>
              <w:right w:w="70" w:type="dxa"/>
            </w:tcMar>
            <w:vAlign w:val="center"/>
          </w:tcPr>
          <w:p w14:paraId="3BC1A9EB" w14:textId="77777777" w:rsidR="00160FE2" w:rsidRDefault="00BD2865">
            <w:pPr>
              <w:spacing w:after="0" w:line="240" w:lineRule="auto"/>
            </w:pPr>
            <w:r>
              <w:rPr>
                <w:sz w:val="16"/>
              </w:rPr>
              <w:t>A person/entity acquiring 5% or more must apply at least 30 days before the change. Required notices and certificate actions follow closing and approval.</w:t>
            </w:r>
          </w:p>
        </w:tc>
        <w:tc>
          <w:tcPr>
            <w:tcW w:w="5832" w:type="dxa"/>
            <w:shd w:val="clear" w:color="auto" w:fill="EAF2F8"/>
            <w:tcMar>
              <w:top w:w="70" w:type="dxa"/>
              <w:left w:w="70" w:type="dxa"/>
              <w:bottom w:w="70" w:type="dxa"/>
              <w:right w:w="70" w:type="dxa"/>
            </w:tcMar>
            <w:vAlign w:val="center"/>
          </w:tcPr>
          <w:p w14:paraId="0FA07025" w14:textId="77777777" w:rsidR="00160FE2" w:rsidRDefault="00BD2865">
            <w:pPr>
              <w:spacing w:after="0" w:line="240" w:lineRule="auto"/>
            </w:pPr>
            <w:r>
              <w:rPr>
                <w:sz w:val="16"/>
              </w:rPr>
              <w:t>Use a transaction checklist; submit application and notarized statement; issue resident/representative notices within 5 days after completion; return prior certificate; issue approval notice within 14 calendar days after EOAI approval.</w:t>
            </w:r>
          </w:p>
        </w:tc>
        <w:tc>
          <w:tcPr>
            <w:tcW w:w="1440" w:type="dxa"/>
            <w:shd w:val="clear" w:color="auto" w:fill="EAF2F8"/>
            <w:tcMar>
              <w:top w:w="70" w:type="dxa"/>
              <w:left w:w="70" w:type="dxa"/>
              <w:bottom w:w="70" w:type="dxa"/>
              <w:right w:w="70" w:type="dxa"/>
            </w:tcMar>
            <w:vAlign w:val="center"/>
          </w:tcPr>
          <w:p w14:paraId="18FAF1C4" w14:textId="77777777" w:rsidR="00160FE2" w:rsidRDefault="00BD2865">
            <w:pPr>
              <w:spacing w:after="0" w:line="240" w:lineRule="auto"/>
            </w:pPr>
            <w:r>
              <w:rPr>
                <w:sz w:val="15"/>
              </w:rPr>
              <w:t>Legal; Operations; Sales</w:t>
            </w:r>
          </w:p>
        </w:tc>
      </w:tr>
      <w:tr w:rsidR="00160FE2" w14:paraId="19318D29" w14:textId="77777777">
        <w:trPr>
          <w:jc w:val="center"/>
        </w:trPr>
        <w:tc>
          <w:tcPr>
            <w:tcW w:w="3096" w:type="dxa"/>
            <w:tcMar>
              <w:top w:w="70" w:type="dxa"/>
              <w:left w:w="70" w:type="dxa"/>
              <w:bottom w:w="70" w:type="dxa"/>
              <w:right w:w="70" w:type="dxa"/>
            </w:tcMar>
            <w:vAlign w:val="center"/>
          </w:tcPr>
          <w:p w14:paraId="6C065A3A" w14:textId="77777777" w:rsidR="00160FE2" w:rsidRDefault="00BD2865">
            <w:pPr>
              <w:spacing w:after="0" w:line="240" w:lineRule="auto"/>
            </w:pPr>
            <w:r>
              <w:rPr>
                <w:b/>
                <w:sz w:val="16"/>
              </w:rPr>
              <w:t>Closure or sale</w:t>
            </w:r>
            <w:r>
              <w:rPr>
                <w:i/>
                <w:color w:val="595959"/>
                <w:sz w:val="15"/>
              </w:rPr>
              <w:br/>
              <w:t>651 CMR 12.03(11)</w:t>
            </w:r>
          </w:p>
        </w:tc>
        <w:tc>
          <w:tcPr>
            <w:tcW w:w="3960" w:type="dxa"/>
            <w:tcMar>
              <w:top w:w="70" w:type="dxa"/>
              <w:left w:w="70" w:type="dxa"/>
              <w:bottom w:w="70" w:type="dxa"/>
              <w:right w:w="70" w:type="dxa"/>
            </w:tcMar>
            <w:vAlign w:val="center"/>
          </w:tcPr>
          <w:p w14:paraId="4AC065F8" w14:textId="77777777" w:rsidR="00160FE2" w:rsidRDefault="00BD2865">
            <w:pPr>
              <w:spacing w:after="0" w:line="240" w:lineRule="auto"/>
            </w:pPr>
            <w:r>
              <w:rPr>
                <w:sz w:val="16"/>
              </w:rPr>
              <w:t xml:space="preserve">Residents, representatives, EOAI and Ombudsman must receive required written </w:t>
            </w:r>
            <w:proofErr w:type="gramStart"/>
            <w:r>
              <w:rPr>
                <w:sz w:val="16"/>
              </w:rPr>
              <w:t>notice</w:t>
            </w:r>
            <w:proofErr w:type="gramEnd"/>
            <w:r>
              <w:rPr>
                <w:sz w:val="16"/>
              </w:rPr>
              <w:t xml:space="preserve"> at least 120 days before closure or sale and cessation of ALR operations.</w:t>
            </w:r>
          </w:p>
        </w:tc>
        <w:tc>
          <w:tcPr>
            <w:tcW w:w="5832" w:type="dxa"/>
            <w:tcMar>
              <w:top w:w="70" w:type="dxa"/>
              <w:left w:w="70" w:type="dxa"/>
              <w:bottom w:w="70" w:type="dxa"/>
              <w:right w:w="70" w:type="dxa"/>
            </w:tcMar>
            <w:vAlign w:val="center"/>
          </w:tcPr>
          <w:p w14:paraId="5214C185" w14:textId="77777777" w:rsidR="00160FE2" w:rsidRDefault="00BD2865">
            <w:pPr>
              <w:spacing w:after="0" w:line="240" w:lineRule="auto"/>
            </w:pPr>
            <w:r>
              <w:rPr>
                <w:sz w:val="16"/>
              </w:rPr>
              <w:t>Create closure/sale response plan and notice templates; identify residents receiving additional services; retain delivery proof and relocation assistance documentation.</w:t>
            </w:r>
          </w:p>
        </w:tc>
        <w:tc>
          <w:tcPr>
            <w:tcW w:w="1440" w:type="dxa"/>
            <w:tcMar>
              <w:top w:w="70" w:type="dxa"/>
              <w:left w:w="70" w:type="dxa"/>
              <w:bottom w:w="70" w:type="dxa"/>
              <w:right w:w="70" w:type="dxa"/>
            </w:tcMar>
            <w:vAlign w:val="center"/>
          </w:tcPr>
          <w:p w14:paraId="0150F0C6" w14:textId="77777777" w:rsidR="00160FE2" w:rsidRDefault="00BD2865">
            <w:pPr>
              <w:spacing w:after="0" w:line="240" w:lineRule="auto"/>
            </w:pPr>
            <w:r>
              <w:rPr>
                <w:sz w:val="15"/>
              </w:rPr>
              <w:t>Legal; Operations</w:t>
            </w:r>
          </w:p>
        </w:tc>
      </w:tr>
      <w:tr w:rsidR="00160FE2" w14:paraId="3482E848" w14:textId="77777777">
        <w:trPr>
          <w:jc w:val="center"/>
        </w:trPr>
        <w:tc>
          <w:tcPr>
            <w:tcW w:w="3096" w:type="dxa"/>
            <w:shd w:val="clear" w:color="auto" w:fill="EAF2F8"/>
            <w:tcMar>
              <w:top w:w="70" w:type="dxa"/>
              <w:left w:w="70" w:type="dxa"/>
              <w:bottom w:w="70" w:type="dxa"/>
              <w:right w:w="70" w:type="dxa"/>
            </w:tcMar>
            <w:vAlign w:val="center"/>
          </w:tcPr>
          <w:p w14:paraId="1D011E56" w14:textId="77777777" w:rsidR="00160FE2" w:rsidRDefault="00BD2865">
            <w:pPr>
              <w:spacing w:after="0" w:line="240" w:lineRule="auto"/>
            </w:pPr>
            <w:r>
              <w:rPr>
                <w:b/>
                <w:sz w:val="16"/>
              </w:rPr>
              <w:t>Special Care Residence program</w:t>
            </w:r>
            <w:r>
              <w:rPr>
                <w:i/>
                <w:color w:val="595959"/>
                <w:sz w:val="15"/>
              </w:rPr>
              <w:br/>
              <w:t>651 CMR 12.04(5)</w:t>
            </w:r>
          </w:p>
        </w:tc>
        <w:tc>
          <w:tcPr>
            <w:tcW w:w="3960" w:type="dxa"/>
            <w:shd w:val="clear" w:color="auto" w:fill="EAF2F8"/>
            <w:tcMar>
              <w:top w:w="70" w:type="dxa"/>
              <w:left w:w="70" w:type="dxa"/>
              <w:bottom w:w="70" w:type="dxa"/>
              <w:right w:w="70" w:type="dxa"/>
            </w:tcMar>
            <w:vAlign w:val="center"/>
          </w:tcPr>
          <w:p w14:paraId="4EF59050" w14:textId="77777777" w:rsidR="00160FE2" w:rsidRDefault="00BD2865">
            <w:pPr>
              <w:spacing w:after="0" w:line="240" w:lineRule="auto"/>
            </w:pPr>
            <w:r>
              <w:rPr>
                <w:sz w:val="16"/>
              </w:rPr>
              <w:t>SCR requires an approved operating plan, secured/alarmed doors, 24-hour preparedness, annual environmental statement, behavior and transition policies, activity space and required programming.</w:t>
            </w:r>
          </w:p>
        </w:tc>
        <w:tc>
          <w:tcPr>
            <w:tcW w:w="5832" w:type="dxa"/>
            <w:shd w:val="clear" w:color="auto" w:fill="EAF2F8"/>
            <w:tcMar>
              <w:top w:w="70" w:type="dxa"/>
              <w:left w:w="70" w:type="dxa"/>
              <w:bottom w:w="70" w:type="dxa"/>
              <w:right w:w="70" w:type="dxa"/>
            </w:tcMar>
            <w:vAlign w:val="center"/>
          </w:tcPr>
          <w:p w14:paraId="3DAE1EB3" w14:textId="77777777" w:rsidR="00160FE2" w:rsidRDefault="00BD2865">
            <w:pPr>
              <w:spacing w:after="0" w:line="240" w:lineRule="auto"/>
            </w:pPr>
            <w:r>
              <w:rPr>
                <w:sz w:val="16"/>
              </w:rPr>
              <w:t>Audit all SCR requirements; test doors; complete annual risk statement; maintain transition and unsafe-behavior policies; schedule structured activities three times daily.</w:t>
            </w:r>
          </w:p>
        </w:tc>
        <w:tc>
          <w:tcPr>
            <w:tcW w:w="1440" w:type="dxa"/>
            <w:shd w:val="clear" w:color="auto" w:fill="EAF2F8"/>
            <w:tcMar>
              <w:top w:w="70" w:type="dxa"/>
              <w:left w:w="70" w:type="dxa"/>
              <w:bottom w:w="70" w:type="dxa"/>
              <w:right w:w="70" w:type="dxa"/>
            </w:tcMar>
            <w:vAlign w:val="center"/>
          </w:tcPr>
          <w:p w14:paraId="5BDC7BB6" w14:textId="77777777" w:rsidR="00160FE2" w:rsidRDefault="00BD2865">
            <w:pPr>
              <w:spacing w:after="0" w:line="240" w:lineRule="auto"/>
            </w:pPr>
            <w:r>
              <w:rPr>
                <w:sz w:val="15"/>
              </w:rPr>
              <w:t>Operations; Clinical; Marketing</w:t>
            </w:r>
          </w:p>
        </w:tc>
      </w:tr>
      <w:tr w:rsidR="00160FE2" w14:paraId="01019005" w14:textId="77777777">
        <w:trPr>
          <w:jc w:val="center"/>
        </w:trPr>
        <w:tc>
          <w:tcPr>
            <w:tcW w:w="3096" w:type="dxa"/>
            <w:tcMar>
              <w:top w:w="70" w:type="dxa"/>
              <w:left w:w="70" w:type="dxa"/>
              <w:bottom w:w="70" w:type="dxa"/>
              <w:right w:w="70" w:type="dxa"/>
            </w:tcMar>
            <w:vAlign w:val="center"/>
          </w:tcPr>
          <w:p w14:paraId="1D15F2F7" w14:textId="77777777" w:rsidR="00160FE2" w:rsidRDefault="00BD2865">
            <w:pPr>
              <w:spacing w:after="0" w:line="240" w:lineRule="auto"/>
            </w:pPr>
            <w:r>
              <w:rPr>
                <w:b/>
                <w:sz w:val="16"/>
              </w:rPr>
              <w:t>Communicable disease control</w:t>
            </w:r>
            <w:r>
              <w:rPr>
                <w:i/>
                <w:color w:val="595959"/>
                <w:sz w:val="15"/>
              </w:rPr>
              <w:br/>
              <w:t>651 CMR 12.04(13)</w:t>
            </w:r>
          </w:p>
        </w:tc>
        <w:tc>
          <w:tcPr>
            <w:tcW w:w="3960" w:type="dxa"/>
            <w:tcMar>
              <w:top w:w="70" w:type="dxa"/>
              <w:left w:w="70" w:type="dxa"/>
              <w:bottom w:w="70" w:type="dxa"/>
              <w:right w:w="70" w:type="dxa"/>
            </w:tcMar>
            <w:vAlign w:val="center"/>
          </w:tcPr>
          <w:p w14:paraId="6E16BB47" w14:textId="77777777" w:rsidR="00160FE2" w:rsidRDefault="00BD2865">
            <w:pPr>
              <w:spacing w:after="0" w:line="240" w:lineRule="auto"/>
            </w:pPr>
            <w:r>
              <w:rPr>
                <w:sz w:val="16"/>
              </w:rPr>
              <w:t>Maintain plan for identification/management, supplies/PPE and resident/staff illness records using current DPH precautions.</w:t>
            </w:r>
          </w:p>
        </w:tc>
        <w:tc>
          <w:tcPr>
            <w:tcW w:w="5832" w:type="dxa"/>
            <w:tcMar>
              <w:top w:w="70" w:type="dxa"/>
              <w:left w:w="70" w:type="dxa"/>
              <w:bottom w:w="70" w:type="dxa"/>
              <w:right w:w="70" w:type="dxa"/>
            </w:tcMar>
            <w:vAlign w:val="center"/>
          </w:tcPr>
          <w:p w14:paraId="791B92EB" w14:textId="77777777" w:rsidR="00160FE2" w:rsidRDefault="00BD2865">
            <w:pPr>
              <w:spacing w:after="0" w:line="240" w:lineRule="auto"/>
            </w:pPr>
            <w:r>
              <w:rPr>
                <w:sz w:val="16"/>
              </w:rPr>
              <w:t>Update plan; define surveillance and reporting; maintain PPE inventory; audit staff/resident illness logs and training.</w:t>
            </w:r>
          </w:p>
        </w:tc>
        <w:tc>
          <w:tcPr>
            <w:tcW w:w="1440" w:type="dxa"/>
            <w:tcMar>
              <w:top w:w="70" w:type="dxa"/>
              <w:left w:w="70" w:type="dxa"/>
              <w:bottom w:w="70" w:type="dxa"/>
              <w:right w:w="70" w:type="dxa"/>
            </w:tcMar>
            <w:vAlign w:val="center"/>
          </w:tcPr>
          <w:p w14:paraId="31E03297" w14:textId="77777777" w:rsidR="00160FE2" w:rsidRDefault="00BD2865">
            <w:pPr>
              <w:spacing w:after="0" w:line="240" w:lineRule="auto"/>
            </w:pPr>
            <w:r>
              <w:rPr>
                <w:sz w:val="15"/>
              </w:rPr>
              <w:t>Clinical; Operations</w:t>
            </w:r>
          </w:p>
        </w:tc>
      </w:tr>
      <w:tr w:rsidR="00160FE2" w14:paraId="34C711E6" w14:textId="77777777">
        <w:trPr>
          <w:jc w:val="center"/>
        </w:trPr>
        <w:tc>
          <w:tcPr>
            <w:tcW w:w="3096" w:type="dxa"/>
            <w:shd w:val="clear" w:color="auto" w:fill="EAF2F8"/>
            <w:tcMar>
              <w:top w:w="70" w:type="dxa"/>
              <w:left w:w="70" w:type="dxa"/>
              <w:bottom w:w="70" w:type="dxa"/>
              <w:right w:w="70" w:type="dxa"/>
            </w:tcMar>
            <w:vAlign w:val="center"/>
          </w:tcPr>
          <w:p w14:paraId="33FEB608" w14:textId="77777777" w:rsidR="00160FE2" w:rsidRDefault="00BD2865">
            <w:pPr>
              <w:spacing w:after="0" w:line="240" w:lineRule="auto"/>
            </w:pPr>
            <w:r>
              <w:rPr>
                <w:b/>
                <w:sz w:val="16"/>
              </w:rPr>
              <w:t>Annual and other EOAI reports</w:t>
            </w:r>
            <w:r>
              <w:rPr>
                <w:i/>
                <w:color w:val="595959"/>
                <w:sz w:val="15"/>
              </w:rPr>
              <w:br/>
              <w:t>651 CMR 12.04(14)</w:t>
            </w:r>
          </w:p>
        </w:tc>
        <w:tc>
          <w:tcPr>
            <w:tcW w:w="3960" w:type="dxa"/>
            <w:shd w:val="clear" w:color="auto" w:fill="EAF2F8"/>
            <w:tcMar>
              <w:top w:w="70" w:type="dxa"/>
              <w:left w:w="70" w:type="dxa"/>
              <w:bottom w:w="70" w:type="dxa"/>
              <w:right w:w="70" w:type="dxa"/>
            </w:tcMar>
            <w:vAlign w:val="center"/>
          </w:tcPr>
          <w:p w14:paraId="4D9A1CCF" w14:textId="77777777" w:rsidR="00160FE2" w:rsidRDefault="00BD2865">
            <w:pPr>
              <w:spacing w:after="0" w:line="240" w:lineRule="auto"/>
            </w:pPr>
            <w:r>
              <w:rPr>
                <w:sz w:val="16"/>
              </w:rPr>
              <w:t>Submit CPA/comparable fiscal opinion within 90 days after fiscal year end and aggregate resident report by March 1. Report code/fire/safety citations within 7 days and ED/RCD departures/interim replacements within 5 business days.</w:t>
            </w:r>
          </w:p>
        </w:tc>
        <w:tc>
          <w:tcPr>
            <w:tcW w:w="5832" w:type="dxa"/>
            <w:shd w:val="clear" w:color="auto" w:fill="EAF2F8"/>
            <w:tcMar>
              <w:top w:w="70" w:type="dxa"/>
              <w:left w:w="70" w:type="dxa"/>
              <w:bottom w:w="70" w:type="dxa"/>
              <w:right w:w="70" w:type="dxa"/>
            </w:tcMar>
            <w:vAlign w:val="center"/>
          </w:tcPr>
          <w:p w14:paraId="2C50169E" w14:textId="77777777" w:rsidR="00160FE2" w:rsidRDefault="00BD2865">
            <w:pPr>
              <w:spacing w:after="0" w:line="240" w:lineRule="auto"/>
            </w:pPr>
            <w:r>
              <w:rPr>
                <w:sz w:val="16"/>
              </w:rPr>
              <w:t>Create compliance calendar; assign data owners and backup; keep filing receipts and source-data review.</w:t>
            </w:r>
          </w:p>
        </w:tc>
        <w:tc>
          <w:tcPr>
            <w:tcW w:w="1440" w:type="dxa"/>
            <w:shd w:val="clear" w:color="auto" w:fill="EAF2F8"/>
            <w:tcMar>
              <w:top w:w="70" w:type="dxa"/>
              <w:left w:w="70" w:type="dxa"/>
              <w:bottom w:w="70" w:type="dxa"/>
              <w:right w:w="70" w:type="dxa"/>
            </w:tcMar>
            <w:vAlign w:val="center"/>
          </w:tcPr>
          <w:p w14:paraId="17806C4A" w14:textId="77777777" w:rsidR="00160FE2" w:rsidRDefault="00BD2865">
            <w:pPr>
              <w:spacing w:after="0" w:line="240" w:lineRule="auto"/>
            </w:pPr>
            <w:r>
              <w:rPr>
                <w:sz w:val="15"/>
              </w:rPr>
              <w:t>Accounting AR; Legal; Operations; Clinical</w:t>
            </w:r>
          </w:p>
        </w:tc>
      </w:tr>
      <w:tr w:rsidR="00160FE2" w14:paraId="1E54A7C5" w14:textId="77777777">
        <w:trPr>
          <w:jc w:val="center"/>
        </w:trPr>
        <w:tc>
          <w:tcPr>
            <w:tcW w:w="3096" w:type="dxa"/>
            <w:tcMar>
              <w:top w:w="70" w:type="dxa"/>
              <w:left w:w="70" w:type="dxa"/>
              <w:bottom w:w="70" w:type="dxa"/>
              <w:right w:w="70" w:type="dxa"/>
            </w:tcMar>
            <w:vAlign w:val="center"/>
          </w:tcPr>
          <w:p w14:paraId="5406752D" w14:textId="77777777" w:rsidR="00160FE2" w:rsidRDefault="00BD2865">
            <w:pPr>
              <w:spacing w:after="0" w:line="240" w:lineRule="auto"/>
            </w:pPr>
            <w:r>
              <w:rPr>
                <w:b/>
                <w:sz w:val="16"/>
              </w:rPr>
              <w:t>Resident-facing documents and rights</w:t>
            </w:r>
            <w:r>
              <w:rPr>
                <w:i/>
                <w:color w:val="595959"/>
                <w:sz w:val="15"/>
              </w:rPr>
              <w:br/>
              <w:t>651 CMR 12.08</w:t>
            </w:r>
          </w:p>
        </w:tc>
        <w:tc>
          <w:tcPr>
            <w:tcW w:w="3960" w:type="dxa"/>
            <w:tcMar>
              <w:top w:w="70" w:type="dxa"/>
              <w:left w:w="70" w:type="dxa"/>
              <w:bottom w:w="70" w:type="dxa"/>
              <w:right w:w="70" w:type="dxa"/>
            </w:tcMar>
            <w:vAlign w:val="center"/>
          </w:tcPr>
          <w:p w14:paraId="16CA2A46" w14:textId="77777777" w:rsidR="00160FE2" w:rsidRDefault="00BD2865">
            <w:pPr>
              <w:spacing w:after="0" w:line="240" w:lineRule="auto"/>
            </w:pPr>
            <w:r>
              <w:rPr>
                <w:sz w:val="16"/>
              </w:rPr>
              <w:t>Provide and verbally review EOAI guide/disclosures at first formal meeting and residency agreement before signing or money transfer. Documents must be plain language and at least 14-point type. Required rights notice must be prominently posted.</w:t>
            </w:r>
          </w:p>
        </w:tc>
        <w:tc>
          <w:tcPr>
            <w:tcW w:w="5832" w:type="dxa"/>
            <w:tcMar>
              <w:top w:w="70" w:type="dxa"/>
              <w:left w:w="70" w:type="dxa"/>
              <w:bottom w:w="70" w:type="dxa"/>
              <w:right w:w="70" w:type="dxa"/>
            </w:tcMar>
            <w:vAlign w:val="center"/>
          </w:tcPr>
          <w:p w14:paraId="64C47A9F" w14:textId="77777777" w:rsidR="00160FE2" w:rsidRDefault="00BD2865">
            <w:pPr>
              <w:spacing w:after="0" w:line="240" w:lineRule="auto"/>
            </w:pPr>
            <w:r>
              <w:rPr>
                <w:sz w:val="16"/>
              </w:rPr>
              <w:t>Audit sales/admission packet; enlarge/reformat; create verbal-review checklist and acknowledgment; post current rights notice with Ombudsman and abuse hotline information.</w:t>
            </w:r>
          </w:p>
        </w:tc>
        <w:tc>
          <w:tcPr>
            <w:tcW w:w="1440" w:type="dxa"/>
            <w:tcMar>
              <w:top w:w="70" w:type="dxa"/>
              <w:left w:w="70" w:type="dxa"/>
              <w:bottom w:w="70" w:type="dxa"/>
              <w:right w:w="70" w:type="dxa"/>
            </w:tcMar>
            <w:vAlign w:val="center"/>
          </w:tcPr>
          <w:p w14:paraId="60A112A1" w14:textId="77777777" w:rsidR="00160FE2" w:rsidRDefault="00BD2865">
            <w:pPr>
              <w:spacing w:after="0" w:line="240" w:lineRule="auto"/>
            </w:pPr>
            <w:r>
              <w:rPr>
                <w:sz w:val="15"/>
              </w:rPr>
              <w:t>Sales; Marketing; Legal; Operations</w:t>
            </w:r>
          </w:p>
        </w:tc>
      </w:tr>
      <w:tr w:rsidR="00160FE2" w14:paraId="0CD1C585" w14:textId="77777777">
        <w:trPr>
          <w:jc w:val="center"/>
        </w:trPr>
        <w:tc>
          <w:tcPr>
            <w:tcW w:w="3096" w:type="dxa"/>
            <w:shd w:val="clear" w:color="auto" w:fill="EAF2F8"/>
            <w:tcMar>
              <w:top w:w="70" w:type="dxa"/>
              <w:left w:w="70" w:type="dxa"/>
              <w:bottom w:w="70" w:type="dxa"/>
              <w:right w:w="70" w:type="dxa"/>
            </w:tcMar>
            <w:vAlign w:val="center"/>
          </w:tcPr>
          <w:p w14:paraId="30B4FF05" w14:textId="77777777" w:rsidR="00160FE2" w:rsidRDefault="00BD2865">
            <w:pPr>
              <w:spacing w:after="0" w:line="240" w:lineRule="auto"/>
            </w:pPr>
            <w:r>
              <w:rPr>
                <w:b/>
                <w:sz w:val="16"/>
              </w:rPr>
              <w:t>Disclosure of Rights and Services</w:t>
            </w:r>
            <w:r>
              <w:rPr>
                <w:i/>
                <w:color w:val="595959"/>
                <w:sz w:val="15"/>
              </w:rPr>
              <w:br/>
              <w:t>651 CMR 12.08(3)</w:t>
            </w:r>
          </w:p>
        </w:tc>
        <w:tc>
          <w:tcPr>
            <w:tcW w:w="3960" w:type="dxa"/>
            <w:shd w:val="clear" w:color="auto" w:fill="EAF2F8"/>
            <w:tcMar>
              <w:top w:w="70" w:type="dxa"/>
              <w:left w:w="70" w:type="dxa"/>
              <w:bottom w:w="70" w:type="dxa"/>
              <w:right w:w="70" w:type="dxa"/>
            </w:tcMar>
            <w:vAlign w:val="center"/>
          </w:tcPr>
          <w:p w14:paraId="2AA81D1D" w14:textId="77777777" w:rsidR="00160FE2" w:rsidRDefault="00BD2865">
            <w:pPr>
              <w:spacing w:after="0" w:line="240" w:lineRule="auto"/>
            </w:pPr>
            <w:r>
              <w:rPr>
                <w:sz w:val="16"/>
              </w:rPr>
              <w:t>Disclosure must contain current units, staffing by shift, rights, subsidies, medication policies, service limits, nurse role, assessment, CPR/AED, termination, design, service-plan sample, diets, activities, security, emergency, family involvement, SCR and non-resident use details, smoking and oxygen policies.</w:t>
            </w:r>
          </w:p>
        </w:tc>
        <w:tc>
          <w:tcPr>
            <w:tcW w:w="5832" w:type="dxa"/>
            <w:shd w:val="clear" w:color="auto" w:fill="EAF2F8"/>
            <w:tcMar>
              <w:top w:w="70" w:type="dxa"/>
              <w:left w:w="70" w:type="dxa"/>
              <w:bottom w:w="70" w:type="dxa"/>
              <w:right w:w="70" w:type="dxa"/>
            </w:tcMar>
            <w:vAlign w:val="center"/>
          </w:tcPr>
          <w:p w14:paraId="0E71A127" w14:textId="77777777" w:rsidR="00160FE2" w:rsidRDefault="00BD2865">
            <w:pPr>
              <w:spacing w:after="0" w:line="240" w:lineRule="auto"/>
            </w:pPr>
            <w:r>
              <w:rPr>
                <w:sz w:val="16"/>
              </w:rPr>
              <w:t>Complete content crosswalk; obtain department data; Legal approval; establish annual and change-trigger review; ensure version used matches actual operations. Checklist details: Current staffing levels; CPR/AED information; Assessment process; Emergency procedures; Diet options; Security procedures; Activities program; Nurse role explanation; Special Care information (if applicable); Smoking procedures; Oxygen procedures.</w:t>
            </w:r>
          </w:p>
        </w:tc>
        <w:tc>
          <w:tcPr>
            <w:tcW w:w="1440" w:type="dxa"/>
            <w:shd w:val="clear" w:color="auto" w:fill="EAF2F8"/>
            <w:tcMar>
              <w:top w:w="70" w:type="dxa"/>
              <w:left w:w="70" w:type="dxa"/>
              <w:bottom w:w="70" w:type="dxa"/>
              <w:right w:w="70" w:type="dxa"/>
            </w:tcMar>
            <w:vAlign w:val="center"/>
          </w:tcPr>
          <w:p w14:paraId="384010D0" w14:textId="77777777" w:rsidR="00160FE2" w:rsidRDefault="00BD2865">
            <w:pPr>
              <w:spacing w:after="0" w:line="240" w:lineRule="auto"/>
            </w:pPr>
            <w:r>
              <w:rPr>
                <w:sz w:val="15"/>
              </w:rPr>
              <w:t>Legal; Operations; Sales; Marketing; Clinical</w:t>
            </w:r>
          </w:p>
        </w:tc>
      </w:tr>
      <w:tr w:rsidR="00160FE2" w14:paraId="12A8C133" w14:textId="77777777">
        <w:trPr>
          <w:jc w:val="center"/>
        </w:trPr>
        <w:tc>
          <w:tcPr>
            <w:tcW w:w="3096" w:type="dxa"/>
            <w:tcMar>
              <w:top w:w="70" w:type="dxa"/>
              <w:left w:w="70" w:type="dxa"/>
              <w:bottom w:w="70" w:type="dxa"/>
              <w:right w:w="70" w:type="dxa"/>
            </w:tcMar>
            <w:vAlign w:val="center"/>
          </w:tcPr>
          <w:p w14:paraId="66933D81" w14:textId="77777777" w:rsidR="00160FE2" w:rsidRDefault="00BD2865">
            <w:pPr>
              <w:spacing w:after="0" w:line="240" w:lineRule="auto"/>
            </w:pPr>
            <w:r>
              <w:rPr>
                <w:b/>
                <w:sz w:val="16"/>
              </w:rPr>
              <w:t>BHS disclosure</w:t>
            </w:r>
            <w:r>
              <w:rPr>
                <w:i/>
                <w:color w:val="595959"/>
                <w:sz w:val="15"/>
              </w:rPr>
              <w:br/>
              <w:t>651 CMR 12.08(5)</w:t>
            </w:r>
          </w:p>
        </w:tc>
        <w:tc>
          <w:tcPr>
            <w:tcW w:w="3960" w:type="dxa"/>
            <w:tcMar>
              <w:top w:w="70" w:type="dxa"/>
              <w:left w:w="70" w:type="dxa"/>
              <w:bottom w:w="70" w:type="dxa"/>
              <w:right w:w="70" w:type="dxa"/>
            </w:tcMar>
            <w:vAlign w:val="center"/>
          </w:tcPr>
          <w:p w14:paraId="39AB74ED" w14:textId="77777777" w:rsidR="00160FE2" w:rsidRDefault="00BD2865">
            <w:pPr>
              <w:spacing w:after="0" w:line="240" w:lineRule="auto"/>
            </w:pPr>
            <w:r>
              <w:rPr>
                <w:sz w:val="16"/>
              </w:rPr>
              <w:t>BHS residences need a written disclosure describing philosophy, continuity, assessment/service implementation, supports, cost/affordability options and limitations; distribute to EOAI and specified parties, including changes in advance.</w:t>
            </w:r>
          </w:p>
        </w:tc>
        <w:tc>
          <w:tcPr>
            <w:tcW w:w="5832" w:type="dxa"/>
            <w:tcMar>
              <w:top w:w="70" w:type="dxa"/>
              <w:left w:w="70" w:type="dxa"/>
              <w:bottom w:w="70" w:type="dxa"/>
              <w:right w:w="70" w:type="dxa"/>
            </w:tcMar>
            <w:vAlign w:val="center"/>
          </w:tcPr>
          <w:p w14:paraId="01B173A1" w14:textId="77777777" w:rsidR="00160FE2" w:rsidRDefault="00BD2865">
            <w:pPr>
              <w:spacing w:after="0" w:line="240" w:lineRule="auto"/>
            </w:pPr>
            <w:r>
              <w:rPr>
                <w:sz w:val="16"/>
              </w:rPr>
              <w:t>Draft and approve BHS disclosure; create distribution list and change-control process; retain delivery evidence. Checklist details: BHS philosophy statement; BHS program description; Assessment process; Costs; Service limitations; Continuity of care process; Family involvement; Current version distributed; EOAI copy submitted.</w:t>
            </w:r>
          </w:p>
        </w:tc>
        <w:tc>
          <w:tcPr>
            <w:tcW w:w="1440" w:type="dxa"/>
            <w:tcMar>
              <w:top w:w="70" w:type="dxa"/>
              <w:left w:w="70" w:type="dxa"/>
              <w:bottom w:w="70" w:type="dxa"/>
              <w:right w:w="70" w:type="dxa"/>
            </w:tcMar>
            <w:vAlign w:val="center"/>
          </w:tcPr>
          <w:p w14:paraId="0FAD9E90" w14:textId="77777777" w:rsidR="00160FE2" w:rsidRDefault="00BD2865">
            <w:pPr>
              <w:spacing w:after="0" w:line="240" w:lineRule="auto"/>
            </w:pPr>
            <w:r>
              <w:rPr>
                <w:sz w:val="15"/>
              </w:rPr>
              <w:t>Legal; Clinical; Billing; Operations</w:t>
            </w:r>
          </w:p>
        </w:tc>
      </w:tr>
      <w:tr w:rsidR="00160FE2" w14:paraId="0D0F91F5" w14:textId="77777777">
        <w:trPr>
          <w:jc w:val="center"/>
        </w:trPr>
        <w:tc>
          <w:tcPr>
            <w:tcW w:w="3096" w:type="dxa"/>
            <w:shd w:val="clear" w:color="auto" w:fill="EAF2F8"/>
            <w:tcMar>
              <w:top w:w="70" w:type="dxa"/>
              <w:left w:w="70" w:type="dxa"/>
              <w:bottom w:w="70" w:type="dxa"/>
              <w:right w:w="70" w:type="dxa"/>
            </w:tcMar>
            <w:vAlign w:val="center"/>
          </w:tcPr>
          <w:p w14:paraId="6F08858F" w14:textId="77777777" w:rsidR="00160FE2" w:rsidRDefault="00BD2865">
            <w:pPr>
              <w:spacing w:after="0" w:line="240" w:lineRule="auto"/>
            </w:pPr>
            <w:r>
              <w:rPr>
                <w:b/>
                <w:sz w:val="16"/>
              </w:rPr>
              <w:lastRenderedPageBreak/>
              <w:t>Survey and compliance review readiness</w:t>
            </w:r>
            <w:r>
              <w:rPr>
                <w:i/>
                <w:color w:val="595959"/>
                <w:sz w:val="15"/>
              </w:rPr>
              <w:br/>
              <w:t>651 CMR 12.09</w:t>
            </w:r>
          </w:p>
        </w:tc>
        <w:tc>
          <w:tcPr>
            <w:tcW w:w="3960" w:type="dxa"/>
            <w:shd w:val="clear" w:color="auto" w:fill="EAF2F8"/>
            <w:tcMar>
              <w:top w:w="70" w:type="dxa"/>
              <w:left w:w="70" w:type="dxa"/>
              <w:bottom w:w="70" w:type="dxa"/>
              <w:right w:w="70" w:type="dxa"/>
            </w:tcMar>
            <w:vAlign w:val="center"/>
          </w:tcPr>
          <w:p w14:paraId="34F8BC75" w14:textId="77777777" w:rsidR="00160FE2" w:rsidRDefault="00BD2865">
            <w:pPr>
              <w:spacing w:after="0" w:line="240" w:lineRule="auto"/>
            </w:pPr>
            <w:r>
              <w:rPr>
                <w:sz w:val="16"/>
              </w:rPr>
              <w:t xml:space="preserve">EOAI reviews operating </w:t>
            </w:r>
            <w:proofErr w:type="gramStart"/>
            <w:r>
              <w:rPr>
                <w:sz w:val="16"/>
              </w:rPr>
              <w:t>plan</w:t>
            </w:r>
            <w:proofErr w:type="gramEnd"/>
            <w:r>
              <w:rPr>
                <w:sz w:val="16"/>
              </w:rPr>
              <w:t>, common areas, resident and personnel records, BHS records, books, QAPI and surveys; EOAI may conduct interim reviews and copy/request records.</w:t>
            </w:r>
          </w:p>
        </w:tc>
        <w:tc>
          <w:tcPr>
            <w:tcW w:w="5832" w:type="dxa"/>
            <w:shd w:val="clear" w:color="auto" w:fill="EAF2F8"/>
            <w:tcMar>
              <w:top w:w="70" w:type="dxa"/>
              <w:left w:w="70" w:type="dxa"/>
              <w:bottom w:w="70" w:type="dxa"/>
              <w:right w:w="70" w:type="dxa"/>
            </w:tcMar>
            <w:vAlign w:val="center"/>
          </w:tcPr>
          <w:p w14:paraId="45629192" w14:textId="77777777" w:rsidR="00160FE2" w:rsidRDefault="00BD2865">
            <w:pPr>
              <w:spacing w:after="0" w:line="240" w:lineRule="auto"/>
            </w:pPr>
            <w:r>
              <w:rPr>
                <w:sz w:val="16"/>
              </w:rPr>
              <w:t>Maintain survey-readiness binder/index; conduct mock audits and interviews; ensure immediate record access, resident consent protocol for unit/record review and evidence tied to each requirement.</w:t>
            </w:r>
          </w:p>
        </w:tc>
        <w:tc>
          <w:tcPr>
            <w:tcW w:w="1440" w:type="dxa"/>
            <w:shd w:val="clear" w:color="auto" w:fill="EAF2F8"/>
            <w:tcMar>
              <w:top w:w="70" w:type="dxa"/>
              <w:left w:w="70" w:type="dxa"/>
              <w:bottom w:w="70" w:type="dxa"/>
              <w:right w:w="70" w:type="dxa"/>
            </w:tcMar>
            <w:vAlign w:val="center"/>
          </w:tcPr>
          <w:p w14:paraId="7177694D" w14:textId="77777777" w:rsidR="00160FE2" w:rsidRDefault="00BD2865">
            <w:pPr>
              <w:spacing w:after="0" w:line="240" w:lineRule="auto"/>
            </w:pPr>
            <w:r>
              <w:rPr>
                <w:sz w:val="15"/>
              </w:rPr>
              <w:t>Operations; Legal; Clinical; Billing</w:t>
            </w:r>
          </w:p>
        </w:tc>
      </w:tr>
      <w:tr w:rsidR="00160FE2" w14:paraId="31F31786" w14:textId="77777777">
        <w:trPr>
          <w:jc w:val="center"/>
        </w:trPr>
        <w:tc>
          <w:tcPr>
            <w:tcW w:w="3096" w:type="dxa"/>
            <w:tcMar>
              <w:top w:w="70" w:type="dxa"/>
              <w:left w:w="70" w:type="dxa"/>
              <w:bottom w:w="70" w:type="dxa"/>
              <w:right w:w="70" w:type="dxa"/>
            </w:tcMar>
            <w:vAlign w:val="center"/>
          </w:tcPr>
          <w:p w14:paraId="295F1589" w14:textId="77777777" w:rsidR="00160FE2" w:rsidRDefault="00BD2865">
            <w:pPr>
              <w:spacing w:after="0" w:line="240" w:lineRule="auto"/>
            </w:pPr>
            <w:r>
              <w:rPr>
                <w:b/>
                <w:sz w:val="16"/>
              </w:rPr>
              <w:t>Response and plan of correction</w:t>
            </w:r>
            <w:r>
              <w:rPr>
                <w:i/>
                <w:color w:val="595959"/>
                <w:sz w:val="15"/>
              </w:rPr>
              <w:br/>
              <w:t>651 CMR 12.09(6)</w:t>
            </w:r>
          </w:p>
        </w:tc>
        <w:tc>
          <w:tcPr>
            <w:tcW w:w="3960" w:type="dxa"/>
            <w:tcMar>
              <w:top w:w="70" w:type="dxa"/>
              <w:left w:w="70" w:type="dxa"/>
              <w:bottom w:w="70" w:type="dxa"/>
              <w:right w:w="70" w:type="dxa"/>
            </w:tcMar>
            <w:vAlign w:val="center"/>
          </w:tcPr>
          <w:p w14:paraId="3FC9DEB8" w14:textId="77777777" w:rsidR="00160FE2" w:rsidRDefault="00BD2865">
            <w:pPr>
              <w:spacing w:after="0" w:line="240" w:lineRule="auto"/>
            </w:pPr>
            <w:r>
              <w:rPr>
                <w:sz w:val="16"/>
              </w:rPr>
              <w:t>Respond to a notice of noncompliance within 10 days. Agreed findings require a signed plan describing correction, prevention, responsible person and completion date.</w:t>
            </w:r>
          </w:p>
        </w:tc>
        <w:tc>
          <w:tcPr>
            <w:tcW w:w="5832" w:type="dxa"/>
            <w:tcMar>
              <w:top w:w="70" w:type="dxa"/>
              <w:left w:w="70" w:type="dxa"/>
              <w:bottom w:w="70" w:type="dxa"/>
              <w:right w:w="70" w:type="dxa"/>
            </w:tcMar>
            <w:vAlign w:val="center"/>
          </w:tcPr>
          <w:p w14:paraId="3E720A4B" w14:textId="77777777" w:rsidR="00160FE2" w:rsidRDefault="00BD2865">
            <w:pPr>
              <w:spacing w:after="0" w:line="240" w:lineRule="auto"/>
            </w:pPr>
            <w:r>
              <w:rPr>
                <w:sz w:val="16"/>
              </w:rPr>
              <w:t>Create escalation protocol and response template; assign executive/legal review; monitor evidence of correction and recurrence prevention.</w:t>
            </w:r>
          </w:p>
        </w:tc>
        <w:tc>
          <w:tcPr>
            <w:tcW w:w="1440" w:type="dxa"/>
            <w:tcMar>
              <w:top w:w="70" w:type="dxa"/>
              <w:left w:w="70" w:type="dxa"/>
              <w:bottom w:w="70" w:type="dxa"/>
              <w:right w:w="70" w:type="dxa"/>
            </w:tcMar>
            <w:vAlign w:val="center"/>
          </w:tcPr>
          <w:p w14:paraId="3801A3BB" w14:textId="77777777" w:rsidR="00160FE2" w:rsidRDefault="00BD2865">
            <w:pPr>
              <w:spacing w:after="0" w:line="240" w:lineRule="auto"/>
            </w:pPr>
            <w:r>
              <w:rPr>
                <w:sz w:val="15"/>
              </w:rPr>
              <w:t>Legal; Operations; Clinical</w:t>
            </w:r>
          </w:p>
        </w:tc>
      </w:tr>
      <w:tr w:rsidR="00160FE2" w14:paraId="34B40F60" w14:textId="77777777">
        <w:trPr>
          <w:jc w:val="center"/>
        </w:trPr>
        <w:tc>
          <w:tcPr>
            <w:tcW w:w="3096" w:type="dxa"/>
            <w:shd w:val="clear" w:color="auto" w:fill="EAF2F8"/>
            <w:tcMar>
              <w:top w:w="70" w:type="dxa"/>
              <w:left w:w="70" w:type="dxa"/>
              <w:bottom w:w="70" w:type="dxa"/>
              <w:right w:w="70" w:type="dxa"/>
            </w:tcMar>
            <w:vAlign w:val="center"/>
          </w:tcPr>
          <w:p w14:paraId="55DA3A4F" w14:textId="77777777" w:rsidR="00160FE2" w:rsidRDefault="00BD2865">
            <w:pPr>
              <w:spacing w:after="0" w:line="240" w:lineRule="auto"/>
            </w:pPr>
            <w:r>
              <w:rPr>
                <w:b/>
                <w:sz w:val="16"/>
              </w:rPr>
              <w:t>Right of entry and non-retaliation</w:t>
            </w:r>
            <w:r>
              <w:rPr>
                <w:i/>
                <w:color w:val="595959"/>
                <w:sz w:val="15"/>
              </w:rPr>
              <w:br/>
              <w:t>651 CMR 12.11; 12.13</w:t>
            </w:r>
          </w:p>
        </w:tc>
        <w:tc>
          <w:tcPr>
            <w:tcW w:w="3960" w:type="dxa"/>
            <w:shd w:val="clear" w:color="auto" w:fill="EAF2F8"/>
            <w:tcMar>
              <w:top w:w="70" w:type="dxa"/>
              <w:left w:w="70" w:type="dxa"/>
              <w:bottom w:w="70" w:type="dxa"/>
              <w:right w:w="70" w:type="dxa"/>
            </w:tcMar>
            <w:vAlign w:val="center"/>
          </w:tcPr>
          <w:p w14:paraId="2FFBBF3E" w14:textId="77777777" w:rsidR="00160FE2" w:rsidRDefault="00BD2865">
            <w:pPr>
              <w:spacing w:after="0" w:line="240" w:lineRule="auto"/>
            </w:pPr>
            <w:r>
              <w:rPr>
                <w:sz w:val="16"/>
              </w:rPr>
              <w:t>EOAI may enter and inspect common/office areas without prior notice; units require resident consent. Do not retaliate against residents or employees who report concerns in good faith.</w:t>
            </w:r>
          </w:p>
        </w:tc>
        <w:tc>
          <w:tcPr>
            <w:tcW w:w="5832" w:type="dxa"/>
            <w:shd w:val="clear" w:color="auto" w:fill="EAF2F8"/>
            <w:tcMar>
              <w:top w:w="70" w:type="dxa"/>
              <w:left w:w="70" w:type="dxa"/>
              <w:bottom w:w="70" w:type="dxa"/>
              <w:right w:w="70" w:type="dxa"/>
            </w:tcMar>
            <w:vAlign w:val="center"/>
          </w:tcPr>
          <w:p w14:paraId="67E47F7E" w14:textId="77777777" w:rsidR="00160FE2" w:rsidRDefault="00BD2865">
            <w:pPr>
              <w:spacing w:after="0" w:line="240" w:lineRule="auto"/>
            </w:pPr>
            <w:r>
              <w:rPr>
                <w:sz w:val="16"/>
              </w:rPr>
              <w:t>Train reception/leadership on survey arrival, access and consent; update non-retaliation policy and complaint channels; retain complaint response evidence.</w:t>
            </w:r>
          </w:p>
        </w:tc>
        <w:tc>
          <w:tcPr>
            <w:tcW w:w="1440" w:type="dxa"/>
            <w:shd w:val="clear" w:color="auto" w:fill="EAF2F8"/>
            <w:tcMar>
              <w:top w:w="70" w:type="dxa"/>
              <w:left w:w="70" w:type="dxa"/>
              <w:bottom w:w="70" w:type="dxa"/>
              <w:right w:w="70" w:type="dxa"/>
            </w:tcMar>
            <w:vAlign w:val="center"/>
          </w:tcPr>
          <w:p w14:paraId="43FBFA09" w14:textId="77777777" w:rsidR="00160FE2" w:rsidRDefault="00BD2865">
            <w:pPr>
              <w:spacing w:after="0" w:line="240" w:lineRule="auto"/>
            </w:pPr>
            <w:r>
              <w:rPr>
                <w:sz w:val="15"/>
              </w:rPr>
              <w:t>Operations; Legal</w:t>
            </w:r>
          </w:p>
        </w:tc>
      </w:tr>
      <w:tr w:rsidR="00160FE2" w14:paraId="0C16C1C4" w14:textId="77777777">
        <w:trPr>
          <w:jc w:val="center"/>
        </w:trPr>
        <w:tc>
          <w:tcPr>
            <w:tcW w:w="3096" w:type="dxa"/>
            <w:tcMar>
              <w:top w:w="70" w:type="dxa"/>
              <w:left w:w="70" w:type="dxa"/>
              <w:bottom w:w="70" w:type="dxa"/>
              <w:right w:w="70" w:type="dxa"/>
            </w:tcMar>
            <w:vAlign w:val="center"/>
          </w:tcPr>
          <w:p w14:paraId="7ABEA31F" w14:textId="77777777" w:rsidR="00160FE2" w:rsidRDefault="00BD2865">
            <w:pPr>
              <w:spacing w:after="0" w:line="240" w:lineRule="auto"/>
            </w:pPr>
            <w:r>
              <w:rPr>
                <w:b/>
                <w:sz w:val="16"/>
              </w:rPr>
              <w:t>Executive Director Survey-Day Binder</w:t>
            </w:r>
            <w:r>
              <w:rPr>
                <w:i/>
                <w:color w:val="595959"/>
                <w:sz w:val="15"/>
              </w:rPr>
              <w:br/>
              <w:t>651 CMR 12.00</w:t>
            </w:r>
          </w:p>
        </w:tc>
        <w:tc>
          <w:tcPr>
            <w:tcW w:w="3960" w:type="dxa"/>
            <w:tcMar>
              <w:top w:w="70" w:type="dxa"/>
              <w:left w:w="70" w:type="dxa"/>
              <w:bottom w:w="70" w:type="dxa"/>
              <w:right w:w="70" w:type="dxa"/>
            </w:tcMar>
            <w:vAlign w:val="center"/>
          </w:tcPr>
          <w:p w14:paraId="7E84E6E0" w14:textId="77777777" w:rsidR="00160FE2" w:rsidRDefault="00BD2865">
            <w:pPr>
              <w:spacing w:after="0" w:line="240" w:lineRule="auto"/>
            </w:pPr>
            <w:r>
              <w:rPr>
                <w:sz w:val="16"/>
              </w:rPr>
              <w:t>Keep one organized survey-ready binder or electronic folder so required evidence can be produced immediately.</w:t>
            </w:r>
          </w:p>
        </w:tc>
        <w:tc>
          <w:tcPr>
            <w:tcW w:w="5832" w:type="dxa"/>
            <w:tcMar>
              <w:top w:w="70" w:type="dxa"/>
              <w:left w:w="70" w:type="dxa"/>
              <w:bottom w:w="70" w:type="dxa"/>
              <w:right w:w="70" w:type="dxa"/>
            </w:tcMar>
            <w:vAlign w:val="center"/>
          </w:tcPr>
          <w:p w14:paraId="4B9A2113" w14:textId="77777777" w:rsidR="00160FE2" w:rsidRDefault="00BD2865">
            <w:pPr>
              <w:spacing w:after="0" w:line="240" w:lineRule="auto"/>
            </w:pPr>
            <w:r>
              <w:rPr>
                <w:sz w:val="16"/>
              </w:rPr>
              <w:t>Include current certification; operating plan; policies; QAPI and emergency plans; communicable disease and staffing plans; training matrix; incident, fall, response and census logs; fire and AED records; naloxone/epinephrine monitoring; EOAI reports and notices; disclosure statement; residency agreement; controlled-substance program; BHS binder if applicable.</w:t>
            </w:r>
          </w:p>
        </w:tc>
        <w:tc>
          <w:tcPr>
            <w:tcW w:w="1440" w:type="dxa"/>
            <w:tcMar>
              <w:top w:w="70" w:type="dxa"/>
              <w:left w:w="70" w:type="dxa"/>
              <w:bottom w:w="70" w:type="dxa"/>
              <w:right w:w="70" w:type="dxa"/>
            </w:tcMar>
            <w:vAlign w:val="center"/>
          </w:tcPr>
          <w:p w14:paraId="72F3BFEC" w14:textId="77777777" w:rsidR="00160FE2" w:rsidRDefault="00BD2865">
            <w:pPr>
              <w:spacing w:after="0" w:line="240" w:lineRule="auto"/>
            </w:pPr>
            <w:r>
              <w:rPr>
                <w:sz w:val="15"/>
              </w:rPr>
              <w:t>Executive Director; Operations; Department Leads</w:t>
            </w:r>
          </w:p>
        </w:tc>
      </w:tr>
    </w:tbl>
    <w:p w14:paraId="60142796" w14:textId="77777777" w:rsidR="00160FE2" w:rsidRDefault="00160FE2"/>
    <w:p w14:paraId="003F85DB" w14:textId="77777777" w:rsidR="00160FE2" w:rsidRDefault="00BD2865">
      <w:pPr>
        <w:pStyle w:val="Heading1"/>
      </w:pPr>
      <w:r>
        <w:t>Resident Agreements, Disclosures, Rights &amp; Billing</w:t>
      </w:r>
    </w:p>
    <w:tbl>
      <w:tblPr>
        <w:tblW w:w="0" w:type="auto"/>
        <w:jc w:val="center"/>
        <w:tblLayout w:type="fixed"/>
        <w:tblLook w:val="04A0" w:firstRow="1" w:lastRow="0" w:firstColumn="1" w:lastColumn="0" w:noHBand="0" w:noVBand="1"/>
      </w:tblPr>
      <w:tblGrid>
        <w:gridCol w:w="3096"/>
        <w:gridCol w:w="3960"/>
        <w:gridCol w:w="5832"/>
        <w:gridCol w:w="1440"/>
      </w:tblGrid>
      <w:tr w:rsidR="00160FE2" w14:paraId="29FD6A91" w14:textId="77777777">
        <w:trPr>
          <w:tblHeader/>
          <w:jc w:val="center"/>
        </w:trPr>
        <w:tc>
          <w:tcPr>
            <w:tcW w:w="3096" w:type="dxa"/>
            <w:shd w:val="clear" w:color="auto" w:fill="4F81BD"/>
            <w:vAlign w:val="center"/>
          </w:tcPr>
          <w:p w14:paraId="1FFEC64D" w14:textId="77777777" w:rsidR="00160FE2" w:rsidRDefault="00BD2865">
            <w:r>
              <w:rPr>
                <w:b/>
                <w:color w:val="FFFFFF"/>
                <w:sz w:val="17"/>
              </w:rPr>
              <w:t>Focus Area / Requirement</w:t>
            </w:r>
          </w:p>
        </w:tc>
        <w:tc>
          <w:tcPr>
            <w:tcW w:w="3960" w:type="dxa"/>
            <w:shd w:val="clear" w:color="auto" w:fill="4F81BD"/>
            <w:vAlign w:val="center"/>
          </w:tcPr>
          <w:p w14:paraId="0C0A441B" w14:textId="77777777" w:rsidR="00160FE2" w:rsidRDefault="00BD2865">
            <w:r>
              <w:rPr>
                <w:b/>
                <w:color w:val="FFFFFF"/>
                <w:sz w:val="17"/>
              </w:rPr>
              <w:t>Plain-Language Translation</w:t>
            </w:r>
          </w:p>
        </w:tc>
        <w:tc>
          <w:tcPr>
            <w:tcW w:w="5832" w:type="dxa"/>
            <w:shd w:val="clear" w:color="auto" w:fill="4F81BD"/>
            <w:vAlign w:val="center"/>
          </w:tcPr>
          <w:p w14:paraId="00E3704B" w14:textId="77777777" w:rsidR="00160FE2" w:rsidRDefault="00BD2865">
            <w:r>
              <w:rPr>
                <w:b/>
                <w:color w:val="FFFFFF"/>
                <w:sz w:val="17"/>
              </w:rPr>
              <w:t>Action Items</w:t>
            </w:r>
          </w:p>
        </w:tc>
        <w:tc>
          <w:tcPr>
            <w:tcW w:w="1440" w:type="dxa"/>
            <w:shd w:val="clear" w:color="auto" w:fill="4F81BD"/>
            <w:vAlign w:val="center"/>
          </w:tcPr>
          <w:p w14:paraId="30578E5E" w14:textId="77777777" w:rsidR="00160FE2" w:rsidRDefault="00BD2865">
            <w:r>
              <w:rPr>
                <w:b/>
                <w:color w:val="FFFFFF"/>
                <w:sz w:val="17"/>
              </w:rPr>
              <w:t>Primary Responsibility</w:t>
            </w:r>
          </w:p>
        </w:tc>
      </w:tr>
      <w:tr w:rsidR="00160FE2" w14:paraId="5713E672" w14:textId="77777777">
        <w:trPr>
          <w:jc w:val="center"/>
        </w:trPr>
        <w:tc>
          <w:tcPr>
            <w:tcW w:w="3096" w:type="dxa"/>
            <w:tcMar>
              <w:top w:w="70" w:type="dxa"/>
              <w:left w:w="70" w:type="dxa"/>
              <w:bottom w:w="70" w:type="dxa"/>
              <w:right w:w="70" w:type="dxa"/>
            </w:tcMar>
            <w:vAlign w:val="center"/>
          </w:tcPr>
          <w:p w14:paraId="79EE076A" w14:textId="77777777" w:rsidR="00160FE2" w:rsidRDefault="00BD2865">
            <w:pPr>
              <w:spacing w:after="0" w:line="240" w:lineRule="auto"/>
            </w:pPr>
            <w:r>
              <w:rPr>
                <w:b/>
                <w:sz w:val="16"/>
              </w:rPr>
              <w:t>Itemized bills and fee changes</w:t>
            </w:r>
            <w:r>
              <w:rPr>
                <w:i/>
                <w:color w:val="595959"/>
                <w:sz w:val="15"/>
              </w:rPr>
              <w:br/>
              <w:t>940 CMR 40.06</w:t>
            </w:r>
          </w:p>
        </w:tc>
        <w:tc>
          <w:tcPr>
            <w:tcW w:w="3960" w:type="dxa"/>
            <w:tcMar>
              <w:top w:w="70" w:type="dxa"/>
              <w:left w:w="70" w:type="dxa"/>
              <w:bottom w:w="70" w:type="dxa"/>
              <w:right w:w="70" w:type="dxa"/>
            </w:tcMar>
            <w:vAlign w:val="center"/>
          </w:tcPr>
          <w:p w14:paraId="3B9F61AF" w14:textId="77777777" w:rsidR="00160FE2" w:rsidRDefault="00BD2865">
            <w:pPr>
              <w:spacing w:after="0" w:line="240" w:lineRule="auto"/>
            </w:pPr>
            <w:r>
              <w:rPr>
                <w:sz w:val="16"/>
              </w:rPr>
              <w:t xml:space="preserve">Bills must itemize charges and bundled components; </w:t>
            </w:r>
            <w:proofErr w:type="gramStart"/>
            <w:r>
              <w:rPr>
                <w:sz w:val="16"/>
              </w:rPr>
              <w:t>billed</w:t>
            </w:r>
            <w:proofErr w:type="gramEnd"/>
            <w:r>
              <w:rPr>
                <w:sz w:val="16"/>
              </w:rPr>
              <w:t xml:space="preserve"> rates must match agreement/amendment.</w:t>
            </w:r>
          </w:p>
        </w:tc>
        <w:tc>
          <w:tcPr>
            <w:tcW w:w="5832" w:type="dxa"/>
            <w:tcMar>
              <w:top w:w="70" w:type="dxa"/>
              <w:left w:w="70" w:type="dxa"/>
              <w:bottom w:w="70" w:type="dxa"/>
              <w:right w:w="70" w:type="dxa"/>
            </w:tcMar>
            <w:vAlign w:val="center"/>
          </w:tcPr>
          <w:p w14:paraId="6C7355A8" w14:textId="77777777" w:rsidR="00160FE2" w:rsidRDefault="00BD2865">
            <w:pPr>
              <w:spacing w:after="0" w:line="240" w:lineRule="auto"/>
            </w:pPr>
            <w:r>
              <w:rPr>
                <w:sz w:val="16"/>
              </w:rPr>
              <w:t xml:space="preserve">Revise </w:t>
            </w:r>
            <w:proofErr w:type="gramStart"/>
            <w:r>
              <w:rPr>
                <w:sz w:val="16"/>
              </w:rPr>
              <w:t>invoice</w:t>
            </w:r>
            <w:proofErr w:type="gramEnd"/>
            <w:r>
              <w:rPr>
                <w:sz w:val="16"/>
              </w:rPr>
              <w:t>; reconcile sales, agreements and billing; use fee-change controls.</w:t>
            </w:r>
          </w:p>
        </w:tc>
        <w:tc>
          <w:tcPr>
            <w:tcW w:w="1440" w:type="dxa"/>
            <w:tcMar>
              <w:top w:w="70" w:type="dxa"/>
              <w:left w:w="70" w:type="dxa"/>
              <w:bottom w:w="70" w:type="dxa"/>
              <w:right w:w="70" w:type="dxa"/>
            </w:tcMar>
            <w:vAlign w:val="center"/>
          </w:tcPr>
          <w:p w14:paraId="1FA9FB21" w14:textId="77777777" w:rsidR="00160FE2" w:rsidRDefault="00BD2865">
            <w:pPr>
              <w:spacing w:after="0" w:line="240" w:lineRule="auto"/>
            </w:pPr>
            <w:r>
              <w:rPr>
                <w:sz w:val="15"/>
              </w:rPr>
              <w:t>Billing; Accounting AR; Legal</w:t>
            </w:r>
          </w:p>
        </w:tc>
      </w:tr>
      <w:tr w:rsidR="00160FE2" w14:paraId="0A7FC4B9" w14:textId="77777777">
        <w:trPr>
          <w:jc w:val="center"/>
        </w:trPr>
        <w:tc>
          <w:tcPr>
            <w:tcW w:w="3096" w:type="dxa"/>
            <w:shd w:val="clear" w:color="auto" w:fill="EAF2F8"/>
            <w:tcMar>
              <w:top w:w="70" w:type="dxa"/>
              <w:left w:w="70" w:type="dxa"/>
              <w:bottom w:w="70" w:type="dxa"/>
              <w:right w:w="70" w:type="dxa"/>
            </w:tcMar>
            <w:vAlign w:val="center"/>
          </w:tcPr>
          <w:p w14:paraId="317C8BDE" w14:textId="77777777" w:rsidR="00160FE2" w:rsidRDefault="00BD2865">
            <w:pPr>
              <w:spacing w:after="0" w:line="240" w:lineRule="auto"/>
            </w:pPr>
            <w:r>
              <w:rPr>
                <w:b/>
                <w:sz w:val="16"/>
              </w:rPr>
              <w:t>Records and grievances</w:t>
            </w:r>
            <w:r>
              <w:rPr>
                <w:i/>
                <w:color w:val="595959"/>
                <w:sz w:val="15"/>
              </w:rPr>
              <w:br/>
              <w:t>940 CMR 40.09</w:t>
            </w:r>
          </w:p>
        </w:tc>
        <w:tc>
          <w:tcPr>
            <w:tcW w:w="3960" w:type="dxa"/>
            <w:shd w:val="clear" w:color="auto" w:fill="EAF2F8"/>
            <w:tcMar>
              <w:top w:w="70" w:type="dxa"/>
              <w:left w:w="70" w:type="dxa"/>
              <w:bottom w:w="70" w:type="dxa"/>
              <w:right w:w="70" w:type="dxa"/>
            </w:tcMar>
            <w:vAlign w:val="center"/>
          </w:tcPr>
          <w:p w14:paraId="120E7F12" w14:textId="77777777" w:rsidR="00160FE2" w:rsidRDefault="00BD2865">
            <w:pPr>
              <w:spacing w:after="0" w:line="240" w:lineRule="auto"/>
            </w:pPr>
            <w:r>
              <w:rPr>
                <w:sz w:val="16"/>
              </w:rPr>
              <w:t>Provide access/copies within required deadlines and permit grievances without retaliation.</w:t>
            </w:r>
          </w:p>
        </w:tc>
        <w:tc>
          <w:tcPr>
            <w:tcW w:w="5832" w:type="dxa"/>
            <w:shd w:val="clear" w:color="auto" w:fill="EAF2F8"/>
            <w:tcMar>
              <w:top w:w="70" w:type="dxa"/>
              <w:left w:w="70" w:type="dxa"/>
              <w:bottom w:w="70" w:type="dxa"/>
              <w:right w:w="70" w:type="dxa"/>
            </w:tcMar>
            <w:vAlign w:val="center"/>
          </w:tcPr>
          <w:p w14:paraId="512D8A96" w14:textId="77777777" w:rsidR="00160FE2" w:rsidRDefault="00BD2865">
            <w:pPr>
              <w:spacing w:after="0" w:line="240" w:lineRule="auto"/>
            </w:pPr>
            <w:r>
              <w:rPr>
                <w:sz w:val="16"/>
              </w:rPr>
              <w:t>Create timestamped request/grievance workflows and escalation.</w:t>
            </w:r>
          </w:p>
        </w:tc>
        <w:tc>
          <w:tcPr>
            <w:tcW w:w="1440" w:type="dxa"/>
            <w:shd w:val="clear" w:color="auto" w:fill="EAF2F8"/>
            <w:tcMar>
              <w:top w:w="70" w:type="dxa"/>
              <w:left w:w="70" w:type="dxa"/>
              <w:bottom w:w="70" w:type="dxa"/>
              <w:right w:w="70" w:type="dxa"/>
            </w:tcMar>
            <w:vAlign w:val="center"/>
          </w:tcPr>
          <w:p w14:paraId="5B2A8D68" w14:textId="77777777" w:rsidR="00160FE2" w:rsidRDefault="00BD2865">
            <w:pPr>
              <w:spacing w:after="0" w:line="240" w:lineRule="auto"/>
            </w:pPr>
            <w:r>
              <w:rPr>
                <w:sz w:val="15"/>
              </w:rPr>
              <w:t>Legal; Operations; Clinical</w:t>
            </w:r>
          </w:p>
        </w:tc>
      </w:tr>
      <w:tr w:rsidR="00160FE2" w14:paraId="5E3DD61E" w14:textId="77777777">
        <w:trPr>
          <w:jc w:val="center"/>
        </w:trPr>
        <w:tc>
          <w:tcPr>
            <w:tcW w:w="3096" w:type="dxa"/>
            <w:tcMar>
              <w:top w:w="70" w:type="dxa"/>
              <w:left w:w="70" w:type="dxa"/>
              <w:bottom w:w="70" w:type="dxa"/>
              <w:right w:w="70" w:type="dxa"/>
            </w:tcMar>
            <w:vAlign w:val="center"/>
          </w:tcPr>
          <w:p w14:paraId="62AA9CEF" w14:textId="77777777" w:rsidR="00160FE2" w:rsidRDefault="00BD2865">
            <w:pPr>
              <w:spacing w:after="0" w:line="240" w:lineRule="auto"/>
            </w:pPr>
            <w:r>
              <w:rPr>
                <w:b/>
                <w:sz w:val="16"/>
              </w:rPr>
              <w:t xml:space="preserve">Fee </w:t>
            </w:r>
            <w:proofErr w:type="gramStart"/>
            <w:r>
              <w:rPr>
                <w:b/>
                <w:sz w:val="16"/>
              </w:rPr>
              <w:t>change</w:t>
            </w:r>
            <w:proofErr w:type="gramEnd"/>
            <w:r>
              <w:rPr>
                <w:b/>
                <w:sz w:val="16"/>
              </w:rPr>
              <w:t xml:space="preserve"> notice</w:t>
            </w:r>
            <w:r>
              <w:rPr>
                <w:i/>
                <w:color w:val="595959"/>
                <w:sz w:val="15"/>
              </w:rPr>
              <w:br/>
              <w:t>651 CMR 12.03(2)</w:t>
            </w:r>
          </w:p>
        </w:tc>
        <w:tc>
          <w:tcPr>
            <w:tcW w:w="3960" w:type="dxa"/>
            <w:tcMar>
              <w:top w:w="70" w:type="dxa"/>
              <w:left w:w="70" w:type="dxa"/>
              <w:bottom w:w="70" w:type="dxa"/>
              <w:right w:w="70" w:type="dxa"/>
            </w:tcMar>
            <w:vAlign w:val="center"/>
          </w:tcPr>
          <w:p w14:paraId="465371B6" w14:textId="77777777" w:rsidR="00160FE2" w:rsidRDefault="00BD2865">
            <w:pPr>
              <w:spacing w:after="0" w:line="240" w:lineRule="auto"/>
            </w:pPr>
            <w:r>
              <w:rPr>
                <w:sz w:val="16"/>
              </w:rPr>
              <w:t xml:space="preserve">Residents and appropriate representatives must receive at least 60 calendar </w:t>
            </w:r>
            <w:proofErr w:type="gramStart"/>
            <w:r>
              <w:rPr>
                <w:sz w:val="16"/>
              </w:rPr>
              <w:t>days</w:t>
            </w:r>
            <w:proofErr w:type="gramEnd"/>
            <w:r>
              <w:rPr>
                <w:sz w:val="16"/>
              </w:rPr>
              <w:t xml:space="preserve"> advance notice of new or changed fees, </w:t>
            </w:r>
            <w:proofErr w:type="gramStart"/>
            <w:r>
              <w:rPr>
                <w:sz w:val="16"/>
              </w:rPr>
              <w:t>unless assessed</w:t>
            </w:r>
            <w:proofErr w:type="gramEnd"/>
            <w:r>
              <w:rPr>
                <w:sz w:val="16"/>
              </w:rPr>
              <w:t xml:space="preserve"> additional services are needed sooner for health and safety.</w:t>
            </w:r>
          </w:p>
        </w:tc>
        <w:tc>
          <w:tcPr>
            <w:tcW w:w="5832" w:type="dxa"/>
            <w:tcMar>
              <w:top w:w="70" w:type="dxa"/>
              <w:left w:w="70" w:type="dxa"/>
              <w:bottom w:w="70" w:type="dxa"/>
              <w:right w:w="70" w:type="dxa"/>
            </w:tcMar>
            <w:vAlign w:val="center"/>
          </w:tcPr>
          <w:p w14:paraId="0A3E3ABF" w14:textId="77777777" w:rsidR="00160FE2" w:rsidRDefault="00BD2865">
            <w:pPr>
              <w:spacing w:after="0" w:line="240" w:lineRule="auto"/>
            </w:pPr>
            <w:r>
              <w:rPr>
                <w:sz w:val="16"/>
              </w:rPr>
              <w:t>Revise fee-change policy and templates; coordinate clinical assessment for urgent changes; track notice date, effective date, recipients and signed amendments.</w:t>
            </w:r>
          </w:p>
        </w:tc>
        <w:tc>
          <w:tcPr>
            <w:tcW w:w="1440" w:type="dxa"/>
            <w:tcMar>
              <w:top w:w="70" w:type="dxa"/>
              <w:left w:w="70" w:type="dxa"/>
              <w:bottom w:w="70" w:type="dxa"/>
              <w:right w:w="70" w:type="dxa"/>
            </w:tcMar>
            <w:vAlign w:val="center"/>
          </w:tcPr>
          <w:p w14:paraId="10606CE2" w14:textId="77777777" w:rsidR="00160FE2" w:rsidRDefault="00BD2865">
            <w:pPr>
              <w:spacing w:after="0" w:line="240" w:lineRule="auto"/>
            </w:pPr>
            <w:r>
              <w:rPr>
                <w:sz w:val="15"/>
              </w:rPr>
              <w:t>Billing; Accounting AR; Legal; Clinical; Operations</w:t>
            </w:r>
          </w:p>
        </w:tc>
      </w:tr>
      <w:tr w:rsidR="00160FE2" w14:paraId="0BADC25C" w14:textId="77777777">
        <w:trPr>
          <w:jc w:val="center"/>
        </w:trPr>
        <w:tc>
          <w:tcPr>
            <w:tcW w:w="3096" w:type="dxa"/>
            <w:shd w:val="clear" w:color="auto" w:fill="EAF2F8"/>
            <w:tcMar>
              <w:top w:w="70" w:type="dxa"/>
              <w:left w:w="70" w:type="dxa"/>
              <w:bottom w:w="70" w:type="dxa"/>
              <w:right w:w="70" w:type="dxa"/>
            </w:tcMar>
            <w:vAlign w:val="center"/>
          </w:tcPr>
          <w:p w14:paraId="054C29B3" w14:textId="77777777" w:rsidR="00160FE2" w:rsidRDefault="00BD2865">
            <w:pPr>
              <w:spacing w:after="0" w:line="240" w:lineRule="auto"/>
            </w:pPr>
            <w:r>
              <w:rPr>
                <w:b/>
                <w:sz w:val="16"/>
              </w:rPr>
              <w:t>BHS resident onboarding</w:t>
            </w:r>
            <w:r>
              <w:rPr>
                <w:i/>
                <w:color w:val="595959"/>
                <w:sz w:val="15"/>
              </w:rPr>
              <w:br/>
              <w:t>651 CMR 12.04(3)</w:t>
            </w:r>
          </w:p>
        </w:tc>
        <w:tc>
          <w:tcPr>
            <w:tcW w:w="3960" w:type="dxa"/>
            <w:shd w:val="clear" w:color="auto" w:fill="EAF2F8"/>
            <w:tcMar>
              <w:top w:w="70" w:type="dxa"/>
              <w:left w:w="70" w:type="dxa"/>
              <w:bottom w:w="70" w:type="dxa"/>
              <w:right w:w="70" w:type="dxa"/>
            </w:tcMar>
            <w:vAlign w:val="center"/>
          </w:tcPr>
          <w:p w14:paraId="55E8619D" w14:textId="77777777" w:rsidR="00160FE2" w:rsidRDefault="00BD2865">
            <w:pPr>
              <w:spacing w:after="0" w:line="240" w:lineRule="auto"/>
            </w:pPr>
            <w:r>
              <w:rPr>
                <w:sz w:val="16"/>
              </w:rPr>
              <w:t>Before BHS, obtain written consent, explain third-party choice and fees, update service plan with medical order, amend residency agreement, identify HCP status and coordinate SAMM/LMA.</w:t>
            </w:r>
          </w:p>
        </w:tc>
        <w:tc>
          <w:tcPr>
            <w:tcW w:w="5832" w:type="dxa"/>
            <w:shd w:val="clear" w:color="auto" w:fill="EAF2F8"/>
            <w:tcMar>
              <w:top w:w="70" w:type="dxa"/>
              <w:left w:w="70" w:type="dxa"/>
              <w:bottom w:w="70" w:type="dxa"/>
              <w:right w:w="70" w:type="dxa"/>
            </w:tcMar>
            <w:vAlign w:val="center"/>
          </w:tcPr>
          <w:p w14:paraId="4EF5969B" w14:textId="77777777" w:rsidR="00160FE2" w:rsidRDefault="00BD2865">
            <w:pPr>
              <w:spacing w:after="0" w:line="240" w:lineRule="auto"/>
            </w:pPr>
            <w:r>
              <w:rPr>
                <w:sz w:val="16"/>
              </w:rPr>
              <w:t>Build BHS admission/change packet and workflow; require RN and compliance sign-off before first service. Checklist details: Resident consent procedures; Medical order requirements; RN assessment requirements; Resident eligibility criteria; Service planning requirements; Documentation standards; Clinical communication procedures; Continuity of care during transitions; Emergency response procedures; Quality assurance process; Staff competency validation; Third-party provider coordination; Discontinuation of BHS process; Resident fee disclosures; Health Care Proxy notification process; Communication with Licensed Independent Providers.</w:t>
            </w:r>
          </w:p>
        </w:tc>
        <w:tc>
          <w:tcPr>
            <w:tcW w:w="1440" w:type="dxa"/>
            <w:shd w:val="clear" w:color="auto" w:fill="EAF2F8"/>
            <w:tcMar>
              <w:top w:w="70" w:type="dxa"/>
              <w:left w:w="70" w:type="dxa"/>
              <w:bottom w:w="70" w:type="dxa"/>
              <w:right w:w="70" w:type="dxa"/>
            </w:tcMar>
            <w:vAlign w:val="center"/>
          </w:tcPr>
          <w:p w14:paraId="3E9F9898" w14:textId="77777777" w:rsidR="00160FE2" w:rsidRDefault="00BD2865">
            <w:pPr>
              <w:spacing w:after="0" w:line="240" w:lineRule="auto"/>
            </w:pPr>
            <w:r>
              <w:rPr>
                <w:sz w:val="15"/>
              </w:rPr>
              <w:t>Clinical; Billing; Legal; Operations</w:t>
            </w:r>
          </w:p>
        </w:tc>
      </w:tr>
      <w:tr w:rsidR="00160FE2" w14:paraId="7EDDBB3C" w14:textId="77777777">
        <w:trPr>
          <w:jc w:val="center"/>
        </w:trPr>
        <w:tc>
          <w:tcPr>
            <w:tcW w:w="3096" w:type="dxa"/>
            <w:tcMar>
              <w:top w:w="70" w:type="dxa"/>
              <w:left w:w="70" w:type="dxa"/>
              <w:bottom w:w="70" w:type="dxa"/>
              <w:right w:w="70" w:type="dxa"/>
            </w:tcMar>
            <w:vAlign w:val="center"/>
          </w:tcPr>
          <w:p w14:paraId="2405ED4F" w14:textId="77777777" w:rsidR="00160FE2" w:rsidRDefault="00BD2865">
            <w:pPr>
              <w:spacing w:after="0" w:line="240" w:lineRule="auto"/>
            </w:pPr>
            <w:r>
              <w:rPr>
                <w:b/>
                <w:sz w:val="16"/>
              </w:rPr>
              <w:lastRenderedPageBreak/>
              <w:t>Optional service pause/discontinuation</w:t>
            </w:r>
            <w:r>
              <w:rPr>
                <w:i/>
                <w:color w:val="595959"/>
                <w:sz w:val="15"/>
              </w:rPr>
              <w:br/>
              <w:t>651 CMR 12.04(6)</w:t>
            </w:r>
          </w:p>
        </w:tc>
        <w:tc>
          <w:tcPr>
            <w:tcW w:w="3960" w:type="dxa"/>
            <w:tcMar>
              <w:top w:w="70" w:type="dxa"/>
              <w:left w:w="70" w:type="dxa"/>
              <w:bottom w:w="70" w:type="dxa"/>
              <w:right w:w="70" w:type="dxa"/>
            </w:tcMar>
            <w:vAlign w:val="center"/>
          </w:tcPr>
          <w:p w14:paraId="126DB7C9" w14:textId="77777777" w:rsidR="00160FE2" w:rsidRDefault="00BD2865">
            <w:pPr>
              <w:spacing w:after="0" w:line="240" w:lineRule="auto"/>
            </w:pPr>
            <w:r>
              <w:rPr>
                <w:sz w:val="16"/>
              </w:rPr>
              <w:t>A planned pause/discontinuation requires at least 14 days written notice; no cancellation or unprovided-service fee. For unplanned events, stop charging no later than 24 hours after written notice.</w:t>
            </w:r>
          </w:p>
        </w:tc>
        <w:tc>
          <w:tcPr>
            <w:tcW w:w="5832" w:type="dxa"/>
            <w:tcMar>
              <w:top w:w="70" w:type="dxa"/>
              <w:left w:w="70" w:type="dxa"/>
              <w:bottom w:w="70" w:type="dxa"/>
              <w:right w:w="70" w:type="dxa"/>
            </w:tcMar>
            <w:vAlign w:val="center"/>
          </w:tcPr>
          <w:p w14:paraId="16304375" w14:textId="77777777" w:rsidR="00160FE2" w:rsidRDefault="00BD2865">
            <w:pPr>
              <w:spacing w:after="0" w:line="240" w:lineRule="auto"/>
            </w:pPr>
            <w:r>
              <w:rPr>
                <w:sz w:val="16"/>
              </w:rPr>
              <w:t>Revise billing/service-stop workflow; timestamp notices; coordinate Clinical, Operations and Billing; audit credits.</w:t>
            </w:r>
          </w:p>
        </w:tc>
        <w:tc>
          <w:tcPr>
            <w:tcW w:w="1440" w:type="dxa"/>
            <w:tcMar>
              <w:top w:w="70" w:type="dxa"/>
              <w:left w:w="70" w:type="dxa"/>
              <w:bottom w:w="70" w:type="dxa"/>
              <w:right w:w="70" w:type="dxa"/>
            </w:tcMar>
            <w:vAlign w:val="center"/>
          </w:tcPr>
          <w:p w14:paraId="5498A423" w14:textId="77777777" w:rsidR="00160FE2" w:rsidRDefault="00BD2865">
            <w:pPr>
              <w:spacing w:after="0" w:line="240" w:lineRule="auto"/>
            </w:pPr>
            <w:r>
              <w:rPr>
                <w:sz w:val="15"/>
              </w:rPr>
              <w:t>Billing; Accounting AR; Clinical; Operations</w:t>
            </w:r>
          </w:p>
        </w:tc>
      </w:tr>
      <w:tr w:rsidR="00160FE2" w14:paraId="66B4D688" w14:textId="77777777">
        <w:trPr>
          <w:jc w:val="center"/>
        </w:trPr>
        <w:tc>
          <w:tcPr>
            <w:tcW w:w="3096" w:type="dxa"/>
            <w:shd w:val="clear" w:color="auto" w:fill="EAF2F8"/>
            <w:tcMar>
              <w:top w:w="70" w:type="dxa"/>
              <w:left w:w="70" w:type="dxa"/>
              <w:bottom w:w="70" w:type="dxa"/>
              <w:right w:w="70" w:type="dxa"/>
            </w:tcMar>
            <w:vAlign w:val="center"/>
          </w:tcPr>
          <w:p w14:paraId="1B64FBEA" w14:textId="77777777" w:rsidR="00160FE2" w:rsidRDefault="00BD2865">
            <w:pPr>
              <w:spacing w:after="0" w:line="240" w:lineRule="auto"/>
            </w:pPr>
            <w:r>
              <w:rPr>
                <w:b/>
                <w:sz w:val="16"/>
              </w:rPr>
              <w:t>Preadmission screening and assessment</w:t>
            </w:r>
            <w:r>
              <w:rPr>
                <w:i/>
                <w:color w:val="595959"/>
                <w:sz w:val="15"/>
              </w:rPr>
              <w:br/>
              <w:t>651 CMR 12.04(7)</w:t>
            </w:r>
          </w:p>
        </w:tc>
        <w:tc>
          <w:tcPr>
            <w:tcW w:w="3960" w:type="dxa"/>
            <w:shd w:val="clear" w:color="auto" w:fill="EAF2F8"/>
            <w:tcMar>
              <w:top w:w="70" w:type="dxa"/>
              <w:left w:w="70" w:type="dxa"/>
              <w:bottom w:w="70" w:type="dxa"/>
              <w:right w:w="70" w:type="dxa"/>
            </w:tcMar>
            <w:vAlign w:val="center"/>
          </w:tcPr>
          <w:p w14:paraId="0C20F117" w14:textId="77777777" w:rsidR="00160FE2" w:rsidRDefault="00BD2865">
            <w:pPr>
              <w:spacing w:after="0" w:line="240" w:lineRule="auto"/>
            </w:pPr>
            <w:r>
              <w:rPr>
                <w:sz w:val="16"/>
              </w:rPr>
              <w:t>A nurse must conduct an in-person assessment before agreement signing and move-in, supported by a practitioner evaluation within 90 days and decision-authority documents. Findings are disclosed before service-plan development and move-in.</w:t>
            </w:r>
          </w:p>
        </w:tc>
        <w:tc>
          <w:tcPr>
            <w:tcW w:w="5832" w:type="dxa"/>
            <w:shd w:val="clear" w:color="auto" w:fill="EAF2F8"/>
            <w:tcMar>
              <w:top w:w="70" w:type="dxa"/>
              <w:left w:w="70" w:type="dxa"/>
              <w:bottom w:w="70" w:type="dxa"/>
              <w:right w:w="70" w:type="dxa"/>
            </w:tcMar>
            <w:vAlign w:val="center"/>
          </w:tcPr>
          <w:p w14:paraId="66CDB1DB" w14:textId="77777777" w:rsidR="00160FE2" w:rsidRDefault="00BD2865">
            <w:pPr>
              <w:spacing w:after="0" w:line="240" w:lineRule="auto"/>
            </w:pPr>
            <w:r>
              <w:rPr>
                <w:sz w:val="16"/>
              </w:rPr>
              <w:t>Rebuild admission gates; prohibit agreement execution/move-in before required assessment; audit assessment content and source documents.</w:t>
            </w:r>
          </w:p>
        </w:tc>
        <w:tc>
          <w:tcPr>
            <w:tcW w:w="1440" w:type="dxa"/>
            <w:shd w:val="clear" w:color="auto" w:fill="EAF2F8"/>
            <w:tcMar>
              <w:top w:w="70" w:type="dxa"/>
              <w:left w:w="70" w:type="dxa"/>
              <w:bottom w:w="70" w:type="dxa"/>
              <w:right w:w="70" w:type="dxa"/>
            </w:tcMar>
            <w:vAlign w:val="center"/>
          </w:tcPr>
          <w:p w14:paraId="7C2D08BB" w14:textId="77777777" w:rsidR="00160FE2" w:rsidRDefault="00BD2865">
            <w:pPr>
              <w:spacing w:after="0" w:line="240" w:lineRule="auto"/>
            </w:pPr>
            <w:r>
              <w:rPr>
                <w:sz w:val="15"/>
              </w:rPr>
              <w:t>Clinical; Sales; Operations</w:t>
            </w:r>
          </w:p>
        </w:tc>
      </w:tr>
      <w:tr w:rsidR="00160FE2" w14:paraId="7AB3CBE0" w14:textId="77777777">
        <w:trPr>
          <w:jc w:val="center"/>
        </w:trPr>
        <w:tc>
          <w:tcPr>
            <w:tcW w:w="3096" w:type="dxa"/>
            <w:tcMar>
              <w:top w:w="70" w:type="dxa"/>
              <w:left w:w="70" w:type="dxa"/>
              <w:bottom w:w="70" w:type="dxa"/>
              <w:right w:w="70" w:type="dxa"/>
            </w:tcMar>
            <w:vAlign w:val="center"/>
          </w:tcPr>
          <w:p w14:paraId="42970F20" w14:textId="77777777" w:rsidR="00160FE2" w:rsidRDefault="00BD2865">
            <w:pPr>
              <w:spacing w:after="0" w:line="240" w:lineRule="auto"/>
            </w:pPr>
            <w:r>
              <w:rPr>
                <w:b/>
                <w:sz w:val="16"/>
              </w:rPr>
              <w:t>Residency agreement</w:t>
            </w:r>
            <w:r>
              <w:rPr>
                <w:i/>
                <w:color w:val="595959"/>
                <w:sz w:val="15"/>
              </w:rPr>
              <w:br/>
              <w:t>651 CMR 12.08(2)</w:t>
            </w:r>
          </w:p>
        </w:tc>
        <w:tc>
          <w:tcPr>
            <w:tcW w:w="3960" w:type="dxa"/>
            <w:tcMar>
              <w:top w:w="70" w:type="dxa"/>
              <w:left w:w="70" w:type="dxa"/>
              <w:bottom w:w="70" w:type="dxa"/>
              <w:right w:w="70" w:type="dxa"/>
            </w:tcMar>
            <w:vAlign w:val="center"/>
          </w:tcPr>
          <w:p w14:paraId="382C11CC" w14:textId="77777777" w:rsidR="00160FE2" w:rsidRDefault="00BD2865">
            <w:pPr>
              <w:spacing w:after="0" w:line="240" w:lineRule="auto"/>
            </w:pPr>
            <w:r>
              <w:rPr>
                <w:sz w:val="16"/>
              </w:rPr>
              <w:t>Agreement must accurately state all charges/services, BHS fees if applicable, payment/absence/refund terms, grievance/termination, rights, bundled service itemization, service limits, nurse/staffing role, subsidy information and medication policies.</w:t>
            </w:r>
          </w:p>
        </w:tc>
        <w:tc>
          <w:tcPr>
            <w:tcW w:w="5832" w:type="dxa"/>
            <w:tcMar>
              <w:top w:w="70" w:type="dxa"/>
              <w:left w:w="70" w:type="dxa"/>
              <w:bottom w:w="70" w:type="dxa"/>
              <w:right w:w="70" w:type="dxa"/>
            </w:tcMar>
            <w:vAlign w:val="center"/>
          </w:tcPr>
          <w:p w14:paraId="0DB38A6A" w14:textId="77777777" w:rsidR="00160FE2" w:rsidRDefault="00BD2865">
            <w:pPr>
              <w:spacing w:after="0" w:line="240" w:lineRule="auto"/>
            </w:pPr>
            <w:r>
              <w:rPr>
                <w:sz w:val="16"/>
              </w:rPr>
              <w:t xml:space="preserve">Legal review and redline; reconcile wording and prices to disclosure, sales materials, service plans and billing; control version and signatures. Checklist details: Current service fees; BHS fees (if applicable); Termination criteria; Grievance process; Refund policy; Medication management </w:t>
            </w:r>
            <w:proofErr w:type="gramStart"/>
            <w:r>
              <w:rPr>
                <w:sz w:val="16"/>
              </w:rPr>
              <w:t>policy;</w:t>
            </w:r>
            <w:proofErr w:type="gramEnd"/>
            <w:r>
              <w:rPr>
                <w:sz w:val="16"/>
              </w:rPr>
              <w:t xml:space="preserve"> Resident rights; Service limitations; Staffing description; Payment terms; Absence policies.</w:t>
            </w:r>
          </w:p>
        </w:tc>
        <w:tc>
          <w:tcPr>
            <w:tcW w:w="1440" w:type="dxa"/>
            <w:tcMar>
              <w:top w:w="70" w:type="dxa"/>
              <w:left w:w="70" w:type="dxa"/>
              <w:bottom w:w="70" w:type="dxa"/>
              <w:right w:w="70" w:type="dxa"/>
            </w:tcMar>
            <w:vAlign w:val="center"/>
          </w:tcPr>
          <w:p w14:paraId="3BD1CD0A" w14:textId="77777777" w:rsidR="00160FE2" w:rsidRDefault="00BD2865">
            <w:pPr>
              <w:spacing w:after="0" w:line="240" w:lineRule="auto"/>
            </w:pPr>
            <w:r>
              <w:rPr>
                <w:sz w:val="15"/>
              </w:rPr>
              <w:t>Legal; Billing; Sales; Clinical</w:t>
            </w:r>
          </w:p>
        </w:tc>
      </w:tr>
    </w:tbl>
    <w:p w14:paraId="5EA14902" w14:textId="77777777" w:rsidR="00160FE2" w:rsidRDefault="00160FE2"/>
    <w:p w14:paraId="6C7ABCA6" w14:textId="77777777" w:rsidR="00160FE2" w:rsidRDefault="00BD2865">
      <w:pPr>
        <w:pStyle w:val="Heading1"/>
      </w:pPr>
      <w:r>
        <w:t>Admissions, Assessments, Service Plans &amp; Resident Records</w:t>
      </w:r>
    </w:p>
    <w:tbl>
      <w:tblPr>
        <w:tblW w:w="0" w:type="auto"/>
        <w:jc w:val="center"/>
        <w:tblLayout w:type="fixed"/>
        <w:tblLook w:val="04A0" w:firstRow="1" w:lastRow="0" w:firstColumn="1" w:lastColumn="0" w:noHBand="0" w:noVBand="1"/>
      </w:tblPr>
      <w:tblGrid>
        <w:gridCol w:w="3096"/>
        <w:gridCol w:w="3960"/>
        <w:gridCol w:w="5832"/>
        <w:gridCol w:w="1440"/>
      </w:tblGrid>
      <w:tr w:rsidR="00160FE2" w14:paraId="50257D64" w14:textId="77777777">
        <w:trPr>
          <w:tblHeader/>
          <w:jc w:val="center"/>
        </w:trPr>
        <w:tc>
          <w:tcPr>
            <w:tcW w:w="3096" w:type="dxa"/>
            <w:shd w:val="clear" w:color="auto" w:fill="4F81BD"/>
            <w:vAlign w:val="center"/>
          </w:tcPr>
          <w:p w14:paraId="3BA40DDD" w14:textId="77777777" w:rsidR="00160FE2" w:rsidRDefault="00BD2865">
            <w:r>
              <w:rPr>
                <w:b/>
                <w:color w:val="FFFFFF"/>
                <w:sz w:val="17"/>
              </w:rPr>
              <w:t>Focus Area / Requirement</w:t>
            </w:r>
          </w:p>
        </w:tc>
        <w:tc>
          <w:tcPr>
            <w:tcW w:w="3960" w:type="dxa"/>
            <w:shd w:val="clear" w:color="auto" w:fill="4F81BD"/>
            <w:vAlign w:val="center"/>
          </w:tcPr>
          <w:p w14:paraId="1FB49DF2" w14:textId="77777777" w:rsidR="00160FE2" w:rsidRDefault="00BD2865">
            <w:r>
              <w:rPr>
                <w:b/>
                <w:color w:val="FFFFFF"/>
                <w:sz w:val="17"/>
              </w:rPr>
              <w:t>Plain-Language Translation</w:t>
            </w:r>
          </w:p>
        </w:tc>
        <w:tc>
          <w:tcPr>
            <w:tcW w:w="5832" w:type="dxa"/>
            <w:shd w:val="clear" w:color="auto" w:fill="4F81BD"/>
            <w:vAlign w:val="center"/>
          </w:tcPr>
          <w:p w14:paraId="6F1C0B67" w14:textId="77777777" w:rsidR="00160FE2" w:rsidRDefault="00BD2865">
            <w:r>
              <w:rPr>
                <w:b/>
                <w:color w:val="FFFFFF"/>
                <w:sz w:val="17"/>
              </w:rPr>
              <w:t>Action Items</w:t>
            </w:r>
          </w:p>
        </w:tc>
        <w:tc>
          <w:tcPr>
            <w:tcW w:w="1440" w:type="dxa"/>
            <w:shd w:val="clear" w:color="auto" w:fill="4F81BD"/>
            <w:vAlign w:val="center"/>
          </w:tcPr>
          <w:p w14:paraId="21EE5AFE" w14:textId="77777777" w:rsidR="00160FE2" w:rsidRDefault="00BD2865">
            <w:r>
              <w:rPr>
                <w:b/>
                <w:color w:val="FFFFFF"/>
                <w:sz w:val="17"/>
              </w:rPr>
              <w:t>Primary Responsibility</w:t>
            </w:r>
          </w:p>
        </w:tc>
      </w:tr>
      <w:tr w:rsidR="00160FE2" w14:paraId="33C75FF4" w14:textId="77777777">
        <w:trPr>
          <w:jc w:val="center"/>
        </w:trPr>
        <w:tc>
          <w:tcPr>
            <w:tcW w:w="3096" w:type="dxa"/>
            <w:tcMar>
              <w:top w:w="70" w:type="dxa"/>
              <w:left w:w="70" w:type="dxa"/>
              <w:bottom w:w="70" w:type="dxa"/>
              <w:right w:w="70" w:type="dxa"/>
            </w:tcMar>
            <w:vAlign w:val="center"/>
          </w:tcPr>
          <w:p w14:paraId="49484B3B" w14:textId="77777777" w:rsidR="00160FE2" w:rsidRDefault="00BD2865">
            <w:pPr>
              <w:spacing w:after="0" w:line="240" w:lineRule="auto"/>
            </w:pPr>
            <w:r>
              <w:rPr>
                <w:b/>
                <w:sz w:val="16"/>
              </w:rPr>
              <w:t>Resident Care Director oversight</w:t>
            </w:r>
            <w:r>
              <w:rPr>
                <w:i/>
                <w:color w:val="595959"/>
                <w:sz w:val="15"/>
              </w:rPr>
              <w:br/>
              <w:t>651 CMR 12.04(2)</w:t>
            </w:r>
          </w:p>
        </w:tc>
        <w:tc>
          <w:tcPr>
            <w:tcW w:w="3960" w:type="dxa"/>
            <w:tcMar>
              <w:top w:w="70" w:type="dxa"/>
              <w:left w:w="70" w:type="dxa"/>
              <w:bottom w:w="70" w:type="dxa"/>
              <w:right w:w="70" w:type="dxa"/>
            </w:tcMar>
            <w:vAlign w:val="center"/>
          </w:tcPr>
          <w:p w14:paraId="757AF178" w14:textId="77777777" w:rsidR="00160FE2" w:rsidRDefault="00BD2865">
            <w:pPr>
              <w:spacing w:after="0" w:line="240" w:lineRule="auto"/>
            </w:pPr>
            <w:r>
              <w:rPr>
                <w:sz w:val="16"/>
              </w:rPr>
              <w:t xml:space="preserve">Designate a qualified RCD responsible for assessment options, service-plan implementation and monitoring, QAPI coordination and service-plan records. A non-nurse RCD must work with a licensed </w:t>
            </w:r>
            <w:proofErr w:type="gramStart"/>
            <w:r>
              <w:rPr>
                <w:sz w:val="16"/>
              </w:rPr>
              <w:t>nurse</w:t>
            </w:r>
            <w:proofErr w:type="gramEnd"/>
            <w:r>
              <w:rPr>
                <w:sz w:val="16"/>
              </w:rPr>
              <w:t xml:space="preserve"> and service plans must be nurse-signed.</w:t>
            </w:r>
          </w:p>
        </w:tc>
        <w:tc>
          <w:tcPr>
            <w:tcW w:w="5832" w:type="dxa"/>
            <w:tcMar>
              <w:top w:w="70" w:type="dxa"/>
              <w:left w:w="70" w:type="dxa"/>
              <w:bottom w:w="70" w:type="dxa"/>
              <w:right w:w="70" w:type="dxa"/>
            </w:tcMar>
            <w:vAlign w:val="center"/>
          </w:tcPr>
          <w:p w14:paraId="088E7D09" w14:textId="77777777" w:rsidR="00160FE2" w:rsidRDefault="00BD2865">
            <w:pPr>
              <w:spacing w:after="0" w:line="240" w:lineRule="auto"/>
            </w:pPr>
            <w:r>
              <w:rPr>
                <w:sz w:val="16"/>
              </w:rPr>
              <w:t>Update RCD job description; define nurse collaboration and backup coverage; audit signatures and RCD oversight evidence.</w:t>
            </w:r>
          </w:p>
        </w:tc>
        <w:tc>
          <w:tcPr>
            <w:tcW w:w="1440" w:type="dxa"/>
            <w:tcMar>
              <w:top w:w="70" w:type="dxa"/>
              <w:left w:w="70" w:type="dxa"/>
              <w:bottom w:w="70" w:type="dxa"/>
              <w:right w:w="70" w:type="dxa"/>
            </w:tcMar>
            <w:vAlign w:val="center"/>
          </w:tcPr>
          <w:p w14:paraId="5D5F803C" w14:textId="77777777" w:rsidR="00160FE2" w:rsidRDefault="00BD2865">
            <w:pPr>
              <w:spacing w:after="0" w:line="240" w:lineRule="auto"/>
            </w:pPr>
            <w:r>
              <w:rPr>
                <w:sz w:val="15"/>
              </w:rPr>
              <w:t>Clinical; Operations</w:t>
            </w:r>
          </w:p>
        </w:tc>
      </w:tr>
      <w:tr w:rsidR="00160FE2" w14:paraId="0CD6E9CF" w14:textId="77777777">
        <w:trPr>
          <w:jc w:val="center"/>
        </w:trPr>
        <w:tc>
          <w:tcPr>
            <w:tcW w:w="3096" w:type="dxa"/>
            <w:shd w:val="clear" w:color="auto" w:fill="EAF2F8"/>
            <w:tcMar>
              <w:top w:w="70" w:type="dxa"/>
              <w:left w:w="70" w:type="dxa"/>
              <w:bottom w:w="70" w:type="dxa"/>
              <w:right w:w="70" w:type="dxa"/>
            </w:tcMar>
            <w:vAlign w:val="center"/>
          </w:tcPr>
          <w:p w14:paraId="02B8EB89" w14:textId="77777777" w:rsidR="00160FE2" w:rsidRDefault="00BD2865">
            <w:pPr>
              <w:spacing w:after="0" w:line="240" w:lineRule="auto"/>
            </w:pPr>
            <w:r>
              <w:rPr>
                <w:b/>
                <w:sz w:val="16"/>
              </w:rPr>
              <w:t>Service plan development</w:t>
            </w:r>
            <w:r>
              <w:rPr>
                <w:i/>
                <w:color w:val="595959"/>
                <w:sz w:val="15"/>
              </w:rPr>
              <w:br/>
              <w:t>651 CMR 12.04(8)</w:t>
            </w:r>
          </w:p>
        </w:tc>
        <w:tc>
          <w:tcPr>
            <w:tcW w:w="3960" w:type="dxa"/>
            <w:shd w:val="clear" w:color="auto" w:fill="EAF2F8"/>
            <w:tcMar>
              <w:top w:w="70" w:type="dxa"/>
              <w:left w:w="70" w:type="dxa"/>
              <w:bottom w:w="70" w:type="dxa"/>
              <w:right w:w="70" w:type="dxa"/>
            </w:tcMar>
            <w:vAlign w:val="center"/>
          </w:tcPr>
          <w:p w14:paraId="0B309CB9" w14:textId="77777777" w:rsidR="00160FE2" w:rsidRDefault="00BD2865">
            <w:pPr>
              <w:spacing w:after="0" w:line="240" w:lineRule="auto"/>
            </w:pPr>
            <w:r>
              <w:rPr>
                <w:sz w:val="16"/>
              </w:rPr>
              <w:t xml:space="preserve">Nurse and RCD develop the plan before </w:t>
            </w:r>
            <w:proofErr w:type="gramStart"/>
            <w:r>
              <w:rPr>
                <w:sz w:val="16"/>
              </w:rPr>
              <w:t>move</w:t>
            </w:r>
            <w:proofErr w:type="gramEnd"/>
            <w:r>
              <w:rPr>
                <w:sz w:val="16"/>
              </w:rPr>
              <w:t>-in, document a thorough discussion of services, costs and anticipated future needs/costs, and review the initial plan within 30 days.</w:t>
            </w:r>
          </w:p>
        </w:tc>
        <w:tc>
          <w:tcPr>
            <w:tcW w:w="5832" w:type="dxa"/>
            <w:shd w:val="clear" w:color="auto" w:fill="EAF2F8"/>
            <w:tcMar>
              <w:top w:w="70" w:type="dxa"/>
              <w:left w:w="70" w:type="dxa"/>
              <w:bottom w:w="70" w:type="dxa"/>
              <w:right w:w="70" w:type="dxa"/>
            </w:tcMar>
            <w:vAlign w:val="center"/>
          </w:tcPr>
          <w:p w14:paraId="62F9104B" w14:textId="77777777" w:rsidR="00160FE2" w:rsidRDefault="00BD2865">
            <w:pPr>
              <w:spacing w:after="0" w:line="240" w:lineRule="auto"/>
            </w:pPr>
            <w:r>
              <w:rPr>
                <w:sz w:val="16"/>
              </w:rPr>
              <w:t>Update service-plan template; add cost discussion and future-needs fields; require signatures; schedule 30-day review at admission.</w:t>
            </w:r>
          </w:p>
        </w:tc>
        <w:tc>
          <w:tcPr>
            <w:tcW w:w="1440" w:type="dxa"/>
            <w:shd w:val="clear" w:color="auto" w:fill="EAF2F8"/>
            <w:tcMar>
              <w:top w:w="70" w:type="dxa"/>
              <w:left w:w="70" w:type="dxa"/>
              <w:bottom w:w="70" w:type="dxa"/>
              <w:right w:w="70" w:type="dxa"/>
            </w:tcMar>
            <w:vAlign w:val="center"/>
          </w:tcPr>
          <w:p w14:paraId="07F2E8BA" w14:textId="77777777" w:rsidR="00160FE2" w:rsidRDefault="00BD2865">
            <w:pPr>
              <w:spacing w:after="0" w:line="240" w:lineRule="auto"/>
            </w:pPr>
            <w:r>
              <w:rPr>
                <w:sz w:val="15"/>
              </w:rPr>
              <w:t>Clinical; Billing; Operations</w:t>
            </w:r>
          </w:p>
        </w:tc>
      </w:tr>
      <w:tr w:rsidR="00160FE2" w14:paraId="2DFB0BAF" w14:textId="77777777">
        <w:trPr>
          <w:jc w:val="center"/>
        </w:trPr>
        <w:tc>
          <w:tcPr>
            <w:tcW w:w="3096" w:type="dxa"/>
            <w:tcMar>
              <w:top w:w="70" w:type="dxa"/>
              <w:left w:w="70" w:type="dxa"/>
              <w:bottom w:w="70" w:type="dxa"/>
              <w:right w:w="70" w:type="dxa"/>
            </w:tcMar>
            <w:vAlign w:val="center"/>
          </w:tcPr>
          <w:p w14:paraId="2BD4738E" w14:textId="77777777" w:rsidR="00160FE2" w:rsidRDefault="00BD2865">
            <w:pPr>
              <w:spacing w:after="0" w:line="240" w:lineRule="auto"/>
            </w:pPr>
            <w:r>
              <w:rPr>
                <w:b/>
                <w:sz w:val="16"/>
              </w:rPr>
              <w:t>Mobility, transfer devices and bed rails</w:t>
            </w:r>
            <w:r>
              <w:rPr>
                <w:i/>
                <w:color w:val="595959"/>
                <w:sz w:val="15"/>
              </w:rPr>
              <w:br/>
              <w:t>651 CMR 12.04(8)-(9)</w:t>
            </w:r>
          </w:p>
        </w:tc>
        <w:tc>
          <w:tcPr>
            <w:tcW w:w="3960" w:type="dxa"/>
            <w:tcMar>
              <w:top w:w="70" w:type="dxa"/>
              <w:left w:w="70" w:type="dxa"/>
              <w:bottom w:w="70" w:type="dxa"/>
              <w:right w:w="70" w:type="dxa"/>
            </w:tcMar>
            <w:vAlign w:val="center"/>
          </w:tcPr>
          <w:p w14:paraId="1061E1C2" w14:textId="77777777" w:rsidR="00160FE2" w:rsidRDefault="00BD2865">
            <w:pPr>
              <w:spacing w:after="0" w:line="240" w:lineRule="auto"/>
            </w:pPr>
            <w:r>
              <w:rPr>
                <w:sz w:val="16"/>
              </w:rPr>
              <w:t>OT/PT assessment is required for new/changed devices and after significant change; bed-affixed transfer devices require six-month assessment; full-length bed rails are prohibited. Service plan must address purpose, risks, consent, usage and trained staff.</w:t>
            </w:r>
          </w:p>
        </w:tc>
        <w:tc>
          <w:tcPr>
            <w:tcW w:w="5832" w:type="dxa"/>
            <w:tcMar>
              <w:top w:w="70" w:type="dxa"/>
              <w:left w:w="70" w:type="dxa"/>
              <w:bottom w:w="70" w:type="dxa"/>
              <w:right w:w="70" w:type="dxa"/>
            </w:tcMar>
            <w:vAlign w:val="center"/>
          </w:tcPr>
          <w:p w14:paraId="161E9AC8" w14:textId="77777777" w:rsidR="00160FE2" w:rsidRDefault="00BD2865">
            <w:pPr>
              <w:spacing w:after="0" w:line="240" w:lineRule="auto"/>
            </w:pPr>
            <w:r>
              <w:rPr>
                <w:sz w:val="16"/>
              </w:rPr>
              <w:t>Inventory all devices; remove prohibited full-length rails; obtain assessments; provide written risk disclosure; update plans and staff training.</w:t>
            </w:r>
          </w:p>
        </w:tc>
        <w:tc>
          <w:tcPr>
            <w:tcW w:w="1440" w:type="dxa"/>
            <w:tcMar>
              <w:top w:w="70" w:type="dxa"/>
              <w:left w:w="70" w:type="dxa"/>
              <w:bottom w:w="70" w:type="dxa"/>
              <w:right w:w="70" w:type="dxa"/>
            </w:tcMar>
            <w:vAlign w:val="center"/>
          </w:tcPr>
          <w:p w14:paraId="2F24B330" w14:textId="77777777" w:rsidR="00160FE2" w:rsidRDefault="00BD2865">
            <w:pPr>
              <w:spacing w:after="0" w:line="240" w:lineRule="auto"/>
            </w:pPr>
            <w:r>
              <w:rPr>
                <w:sz w:val="15"/>
              </w:rPr>
              <w:t>Clinical; Operations</w:t>
            </w:r>
          </w:p>
        </w:tc>
      </w:tr>
      <w:tr w:rsidR="00160FE2" w14:paraId="605304F7" w14:textId="77777777">
        <w:trPr>
          <w:jc w:val="center"/>
        </w:trPr>
        <w:tc>
          <w:tcPr>
            <w:tcW w:w="3096" w:type="dxa"/>
            <w:shd w:val="clear" w:color="auto" w:fill="EAF2F8"/>
            <w:tcMar>
              <w:top w:w="70" w:type="dxa"/>
              <w:left w:w="70" w:type="dxa"/>
              <w:bottom w:w="70" w:type="dxa"/>
              <w:right w:w="70" w:type="dxa"/>
            </w:tcMar>
            <w:vAlign w:val="center"/>
          </w:tcPr>
          <w:p w14:paraId="12FC0AD9" w14:textId="77777777" w:rsidR="00160FE2" w:rsidRDefault="00BD2865">
            <w:pPr>
              <w:spacing w:after="0" w:line="240" w:lineRule="auto"/>
            </w:pPr>
            <w:r>
              <w:rPr>
                <w:b/>
                <w:sz w:val="16"/>
              </w:rPr>
              <w:t>Service plan reassessment</w:t>
            </w:r>
            <w:r>
              <w:rPr>
                <w:i/>
                <w:color w:val="595959"/>
                <w:sz w:val="15"/>
              </w:rPr>
              <w:br/>
              <w:t>651 CMR 12.04(9)</w:t>
            </w:r>
          </w:p>
        </w:tc>
        <w:tc>
          <w:tcPr>
            <w:tcW w:w="3960" w:type="dxa"/>
            <w:shd w:val="clear" w:color="auto" w:fill="EAF2F8"/>
            <w:tcMar>
              <w:top w:w="70" w:type="dxa"/>
              <w:left w:w="70" w:type="dxa"/>
              <w:bottom w:w="70" w:type="dxa"/>
              <w:right w:w="70" w:type="dxa"/>
            </w:tcMar>
            <w:vAlign w:val="center"/>
          </w:tcPr>
          <w:p w14:paraId="6A38EB3D" w14:textId="77777777" w:rsidR="00160FE2" w:rsidRDefault="00BD2865">
            <w:pPr>
              <w:spacing w:after="0" w:line="240" w:lineRule="auto"/>
            </w:pPr>
            <w:r>
              <w:rPr>
                <w:sz w:val="16"/>
              </w:rPr>
              <w:t>Reassess at least every six months, with condition improvement/qualifying decline, and with new/modified BHS orders; BHS residents at least every three months. Obtain required signatures after every review.</w:t>
            </w:r>
          </w:p>
        </w:tc>
        <w:tc>
          <w:tcPr>
            <w:tcW w:w="5832" w:type="dxa"/>
            <w:shd w:val="clear" w:color="auto" w:fill="EAF2F8"/>
            <w:tcMar>
              <w:top w:w="70" w:type="dxa"/>
              <w:left w:w="70" w:type="dxa"/>
              <w:bottom w:w="70" w:type="dxa"/>
              <w:right w:w="70" w:type="dxa"/>
            </w:tcMar>
            <w:vAlign w:val="center"/>
          </w:tcPr>
          <w:p w14:paraId="24A57D25" w14:textId="77777777" w:rsidR="00160FE2" w:rsidRDefault="00BD2865">
            <w:pPr>
              <w:spacing w:after="0" w:line="240" w:lineRule="auto"/>
            </w:pPr>
            <w:r>
              <w:rPr>
                <w:sz w:val="16"/>
              </w:rPr>
              <w:t>Create automated due-date report; weekly overdue review; audit signatures, copy delivery and linked service changes.</w:t>
            </w:r>
          </w:p>
        </w:tc>
        <w:tc>
          <w:tcPr>
            <w:tcW w:w="1440" w:type="dxa"/>
            <w:shd w:val="clear" w:color="auto" w:fill="EAF2F8"/>
            <w:tcMar>
              <w:top w:w="70" w:type="dxa"/>
              <w:left w:w="70" w:type="dxa"/>
              <w:bottom w:w="70" w:type="dxa"/>
              <w:right w:w="70" w:type="dxa"/>
            </w:tcMar>
            <w:vAlign w:val="center"/>
          </w:tcPr>
          <w:p w14:paraId="7BBEC330" w14:textId="77777777" w:rsidR="00160FE2" w:rsidRDefault="00BD2865">
            <w:pPr>
              <w:spacing w:after="0" w:line="240" w:lineRule="auto"/>
            </w:pPr>
            <w:r>
              <w:rPr>
                <w:sz w:val="15"/>
              </w:rPr>
              <w:t>Clinical</w:t>
            </w:r>
          </w:p>
        </w:tc>
      </w:tr>
      <w:tr w:rsidR="00160FE2" w14:paraId="164718F0" w14:textId="77777777">
        <w:trPr>
          <w:jc w:val="center"/>
        </w:trPr>
        <w:tc>
          <w:tcPr>
            <w:tcW w:w="3096" w:type="dxa"/>
            <w:tcMar>
              <w:top w:w="70" w:type="dxa"/>
              <w:left w:w="70" w:type="dxa"/>
              <w:bottom w:w="70" w:type="dxa"/>
              <w:right w:w="70" w:type="dxa"/>
            </w:tcMar>
            <w:vAlign w:val="center"/>
          </w:tcPr>
          <w:p w14:paraId="6BF273BC" w14:textId="77777777" w:rsidR="00160FE2" w:rsidRDefault="00BD2865">
            <w:pPr>
              <w:spacing w:after="0" w:line="240" w:lineRule="auto"/>
            </w:pPr>
            <w:r>
              <w:rPr>
                <w:b/>
                <w:sz w:val="16"/>
              </w:rPr>
              <w:t>Emergency preparedness plan</w:t>
            </w:r>
            <w:r>
              <w:rPr>
                <w:i/>
                <w:color w:val="595959"/>
                <w:sz w:val="15"/>
              </w:rPr>
              <w:br/>
              <w:t>651 CMR 12.04(12)</w:t>
            </w:r>
          </w:p>
        </w:tc>
        <w:tc>
          <w:tcPr>
            <w:tcW w:w="3960" w:type="dxa"/>
            <w:tcMar>
              <w:top w:w="70" w:type="dxa"/>
              <w:left w:w="70" w:type="dxa"/>
              <w:bottom w:w="70" w:type="dxa"/>
              <w:right w:w="70" w:type="dxa"/>
            </w:tcMar>
            <w:vAlign w:val="center"/>
          </w:tcPr>
          <w:p w14:paraId="4F4EE4BD" w14:textId="77777777" w:rsidR="00160FE2" w:rsidRDefault="00BD2865">
            <w:pPr>
              <w:spacing w:after="0" w:line="240" w:lineRule="auto"/>
            </w:pPr>
            <w:r>
              <w:rPr>
                <w:sz w:val="16"/>
              </w:rPr>
              <w:t xml:space="preserve">Maintain an all-hazards plan covering immediate/delayed evacuation, mutual aid, </w:t>
            </w:r>
            <w:r>
              <w:rPr>
                <w:sz w:val="16"/>
              </w:rPr>
              <w:lastRenderedPageBreak/>
              <w:t>subsistence, alternate energy, officials/EMS, HHAN, missing persons, remote resident records and communications. Review annually.</w:t>
            </w:r>
          </w:p>
        </w:tc>
        <w:tc>
          <w:tcPr>
            <w:tcW w:w="5832" w:type="dxa"/>
            <w:tcMar>
              <w:top w:w="70" w:type="dxa"/>
              <w:left w:w="70" w:type="dxa"/>
              <w:bottom w:w="70" w:type="dxa"/>
              <w:right w:w="70" w:type="dxa"/>
            </w:tcMar>
            <w:vAlign w:val="center"/>
          </w:tcPr>
          <w:p w14:paraId="20AA00CD" w14:textId="77777777" w:rsidR="00160FE2" w:rsidRDefault="00BD2865">
            <w:pPr>
              <w:spacing w:after="0" w:line="240" w:lineRule="auto"/>
            </w:pPr>
            <w:r>
              <w:rPr>
                <w:sz w:val="16"/>
              </w:rPr>
              <w:lastRenderedPageBreak/>
              <w:t xml:space="preserve">Complete regulatory crosswalk; coordinate with emergency/fire officials; update risk assessment, mutual aid and communications; document annual approval. </w:t>
            </w:r>
            <w:r>
              <w:rPr>
                <w:sz w:val="16"/>
              </w:rPr>
              <w:lastRenderedPageBreak/>
              <w:t>Checklist details: Disaster preparedness plan updated; Annual review documented; Mutual Aid agreements documented; Missing resident/elopement procedures; Silver Alert procedures; Shelter-in-place procedures; Evacuation procedures; Severe weather procedures; Utility outage procedures; Flood/fire response procedures; Resident communication procedures; Family communication procedures; Remote access to resident records during emergencies; Staff emergency responsibilities defined; HHAN participation process.</w:t>
            </w:r>
          </w:p>
        </w:tc>
        <w:tc>
          <w:tcPr>
            <w:tcW w:w="1440" w:type="dxa"/>
            <w:tcMar>
              <w:top w:w="70" w:type="dxa"/>
              <w:left w:w="70" w:type="dxa"/>
              <w:bottom w:w="70" w:type="dxa"/>
              <w:right w:w="70" w:type="dxa"/>
            </w:tcMar>
            <w:vAlign w:val="center"/>
          </w:tcPr>
          <w:p w14:paraId="34ED7FA8" w14:textId="77777777" w:rsidR="00160FE2" w:rsidRDefault="00BD2865">
            <w:pPr>
              <w:spacing w:after="0" w:line="240" w:lineRule="auto"/>
            </w:pPr>
            <w:r>
              <w:rPr>
                <w:sz w:val="15"/>
              </w:rPr>
              <w:lastRenderedPageBreak/>
              <w:t>Operations; Clinical; Legal</w:t>
            </w:r>
          </w:p>
        </w:tc>
      </w:tr>
      <w:tr w:rsidR="00160FE2" w14:paraId="6A486BAC" w14:textId="77777777">
        <w:trPr>
          <w:jc w:val="center"/>
        </w:trPr>
        <w:tc>
          <w:tcPr>
            <w:tcW w:w="3096" w:type="dxa"/>
            <w:shd w:val="clear" w:color="auto" w:fill="EAF2F8"/>
            <w:tcMar>
              <w:top w:w="70" w:type="dxa"/>
              <w:left w:w="70" w:type="dxa"/>
              <w:bottom w:w="70" w:type="dxa"/>
              <w:right w:w="70" w:type="dxa"/>
            </w:tcMar>
            <w:vAlign w:val="center"/>
          </w:tcPr>
          <w:p w14:paraId="40947EE9" w14:textId="77777777" w:rsidR="00160FE2" w:rsidRDefault="00BD2865">
            <w:pPr>
              <w:spacing w:after="0" w:line="240" w:lineRule="auto"/>
            </w:pPr>
            <w:r>
              <w:rPr>
                <w:b/>
                <w:sz w:val="16"/>
              </w:rPr>
              <w:t>Palliative and end-of-life information</w:t>
            </w:r>
            <w:r>
              <w:rPr>
                <w:i/>
                <w:color w:val="595959"/>
                <w:sz w:val="15"/>
              </w:rPr>
              <w:br/>
              <w:t>651 CMR 12.04(16)</w:t>
            </w:r>
          </w:p>
        </w:tc>
        <w:tc>
          <w:tcPr>
            <w:tcW w:w="3960" w:type="dxa"/>
            <w:shd w:val="clear" w:color="auto" w:fill="EAF2F8"/>
            <w:tcMar>
              <w:top w:w="70" w:type="dxa"/>
              <w:left w:w="70" w:type="dxa"/>
              <w:bottom w:w="70" w:type="dxa"/>
              <w:right w:w="70" w:type="dxa"/>
            </w:tcMar>
            <w:vAlign w:val="center"/>
          </w:tcPr>
          <w:p w14:paraId="1BD594AD" w14:textId="77777777" w:rsidR="00160FE2" w:rsidRDefault="00BD2865">
            <w:pPr>
              <w:spacing w:after="0" w:line="240" w:lineRule="auto"/>
            </w:pPr>
            <w:r>
              <w:rPr>
                <w:sz w:val="16"/>
              </w:rPr>
              <w:t xml:space="preserve">Provide culturally and linguistically suitable information to qualifying residents and inform physicians/NPs of counseling </w:t>
            </w:r>
            <w:proofErr w:type="gramStart"/>
            <w:r>
              <w:rPr>
                <w:sz w:val="16"/>
              </w:rPr>
              <w:t>requirement</w:t>
            </w:r>
            <w:proofErr w:type="gramEnd"/>
            <w:r>
              <w:rPr>
                <w:sz w:val="16"/>
              </w:rPr>
              <w:t>; retain proof for EOAI.</w:t>
            </w:r>
          </w:p>
        </w:tc>
        <w:tc>
          <w:tcPr>
            <w:tcW w:w="5832" w:type="dxa"/>
            <w:shd w:val="clear" w:color="auto" w:fill="EAF2F8"/>
            <w:tcMar>
              <w:top w:w="70" w:type="dxa"/>
              <w:left w:w="70" w:type="dxa"/>
              <w:bottom w:w="70" w:type="dxa"/>
              <w:right w:w="70" w:type="dxa"/>
            </w:tcMar>
            <w:vAlign w:val="center"/>
          </w:tcPr>
          <w:p w14:paraId="6BB57721" w14:textId="77777777" w:rsidR="00160FE2" w:rsidRDefault="00BD2865">
            <w:pPr>
              <w:spacing w:after="0" w:line="240" w:lineRule="auto"/>
            </w:pPr>
            <w:r>
              <w:rPr>
                <w:sz w:val="16"/>
              </w:rPr>
              <w:t>Create trigger in clinical review; use EOAI or compliant materials; document language, delivery and practitioner notification.</w:t>
            </w:r>
          </w:p>
        </w:tc>
        <w:tc>
          <w:tcPr>
            <w:tcW w:w="1440" w:type="dxa"/>
            <w:shd w:val="clear" w:color="auto" w:fill="EAF2F8"/>
            <w:tcMar>
              <w:top w:w="70" w:type="dxa"/>
              <w:left w:w="70" w:type="dxa"/>
              <w:bottom w:w="70" w:type="dxa"/>
              <w:right w:w="70" w:type="dxa"/>
            </w:tcMar>
            <w:vAlign w:val="center"/>
          </w:tcPr>
          <w:p w14:paraId="2BA8155D" w14:textId="77777777" w:rsidR="00160FE2" w:rsidRDefault="00BD2865">
            <w:pPr>
              <w:spacing w:after="0" w:line="240" w:lineRule="auto"/>
            </w:pPr>
            <w:r>
              <w:rPr>
                <w:sz w:val="15"/>
              </w:rPr>
              <w:t>Clinical; Operations</w:t>
            </w:r>
          </w:p>
        </w:tc>
      </w:tr>
      <w:tr w:rsidR="00160FE2" w14:paraId="6D551D94" w14:textId="77777777">
        <w:trPr>
          <w:jc w:val="center"/>
        </w:trPr>
        <w:tc>
          <w:tcPr>
            <w:tcW w:w="3096" w:type="dxa"/>
            <w:tcMar>
              <w:top w:w="70" w:type="dxa"/>
              <w:left w:w="70" w:type="dxa"/>
              <w:bottom w:w="70" w:type="dxa"/>
              <w:right w:w="70" w:type="dxa"/>
            </w:tcMar>
            <w:vAlign w:val="center"/>
          </w:tcPr>
          <w:p w14:paraId="77578BFC" w14:textId="77777777" w:rsidR="00160FE2" w:rsidRDefault="00BD2865">
            <w:pPr>
              <w:spacing w:after="0" w:line="240" w:lineRule="auto"/>
            </w:pPr>
            <w:r>
              <w:rPr>
                <w:b/>
                <w:sz w:val="16"/>
              </w:rPr>
              <w:t>Record standards and retention</w:t>
            </w:r>
            <w:r>
              <w:rPr>
                <w:i/>
                <w:color w:val="595959"/>
                <w:sz w:val="15"/>
              </w:rPr>
              <w:br/>
              <w:t>651 CMR 12.05</w:t>
            </w:r>
          </w:p>
        </w:tc>
        <w:tc>
          <w:tcPr>
            <w:tcW w:w="3960" w:type="dxa"/>
            <w:tcMar>
              <w:top w:w="70" w:type="dxa"/>
              <w:left w:w="70" w:type="dxa"/>
              <w:bottom w:w="70" w:type="dxa"/>
              <w:right w:w="70" w:type="dxa"/>
            </w:tcMar>
            <w:vAlign w:val="center"/>
          </w:tcPr>
          <w:p w14:paraId="74A22EF7" w14:textId="77777777" w:rsidR="00160FE2" w:rsidRDefault="00BD2865">
            <w:pPr>
              <w:spacing w:after="0" w:line="240" w:lineRule="auto"/>
            </w:pPr>
            <w:r>
              <w:rPr>
                <w:sz w:val="16"/>
              </w:rPr>
              <w:t>Records must be legible, contemporaneous, signed/dated with name/position, auditable if electronic, and retained at least six years unless otherwise specified.</w:t>
            </w:r>
          </w:p>
        </w:tc>
        <w:tc>
          <w:tcPr>
            <w:tcW w:w="5832" w:type="dxa"/>
            <w:tcMar>
              <w:top w:w="70" w:type="dxa"/>
              <w:left w:w="70" w:type="dxa"/>
              <w:bottom w:w="70" w:type="dxa"/>
              <w:right w:w="70" w:type="dxa"/>
            </w:tcMar>
            <w:vAlign w:val="center"/>
          </w:tcPr>
          <w:p w14:paraId="0CF0B3A4" w14:textId="77777777" w:rsidR="00160FE2" w:rsidRDefault="00BD2865">
            <w:pPr>
              <w:spacing w:after="0" w:line="240" w:lineRule="auto"/>
            </w:pPr>
            <w:r>
              <w:rPr>
                <w:sz w:val="16"/>
              </w:rPr>
              <w:t>Issue documentation standard; audit corrections, signatures and access; publish retention schedule and secure destruction process.</w:t>
            </w:r>
          </w:p>
        </w:tc>
        <w:tc>
          <w:tcPr>
            <w:tcW w:w="1440" w:type="dxa"/>
            <w:tcMar>
              <w:top w:w="70" w:type="dxa"/>
              <w:left w:w="70" w:type="dxa"/>
              <w:bottom w:w="70" w:type="dxa"/>
              <w:right w:w="70" w:type="dxa"/>
            </w:tcMar>
            <w:vAlign w:val="center"/>
          </w:tcPr>
          <w:p w14:paraId="09286270" w14:textId="77777777" w:rsidR="00160FE2" w:rsidRDefault="00BD2865">
            <w:pPr>
              <w:spacing w:after="0" w:line="240" w:lineRule="auto"/>
            </w:pPr>
            <w:r>
              <w:rPr>
                <w:sz w:val="15"/>
              </w:rPr>
              <w:t>Clinical; Operations; Legal</w:t>
            </w:r>
          </w:p>
        </w:tc>
      </w:tr>
      <w:tr w:rsidR="00160FE2" w14:paraId="3D15CBAA" w14:textId="77777777">
        <w:trPr>
          <w:jc w:val="center"/>
        </w:trPr>
        <w:tc>
          <w:tcPr>
            <w:tcW w:w="3096" w:type="dxa"/>
            <w:shd w:val="clear" w:color="auto" w:fill="EAF2F8"/>
            <w:tcMar>
              <w:top w:w="70" w:type="dxa"/>
              <w:left w:w="70" w:type="dxa"/>
              <w:bottom w:w="70" w:type="dxa"/>
              <w:right w:w="70" w:type="dxa"/>
            </w:tcMar>
            <w:vAlign w:val="center"/>
          </w:tcPr>
          <w:p w14:paraId="755CAE20" w14:textId="77777777" w:rsidR="00160FE2" w:rsidRDefault="00BD2865">
            <w:pPr>
              <w:spacing w:after="0" w:line="240" w:lineRule="auto"/>
            </w:pPr>
            <w:r>
              <w:rPr>
                <w:b/>
                <w:sz w:val="16"/>
              </w:rPr>
              <w:t>Electronic resident record deadline</w:t>
            </w:r>
            <w:r>
              <w:rPr>
                <w:i/>
                <w:color w:val="595959"/>
                <w:sz w:val="15"/>
              </w:rPr>
              <w:br/>
              <w:t>651 CMR 12.05(1)</w:t>
            </w:r>
          </w:p>
        </w:tc>
        <w:tc>
          <w:tcPr>
            <w:tcW w:w="3960" w:type="dxa"/>
            <w:shd w:val="clear" w:color="auto" w:fill="EAF2F8"/>
            <w:tcMar>
              <w:top w:w="70" w:type="dxa"/>
              <w:left w:w="70" w:type="dxa"/>
              <w:bottom w:w="70" w:type="dxa"/>
              <w:right w:w="70" w:type="dxa"/>
            </w:tcMar>
            <w:vAlign w:val="center"/>
          </w:tcPr>
          <w:p w14:paraId="7F90E919" w14:textId="77777777" w:rsidR="00160FE2" w:rsidRDefault="00BD2865">
            <w:pPr>
              <w:spacing w:after="0" w:line="240" w:lineRule="auto"/>
            </w:pPr>
            <w:r>
              <w:rPr>
                <w:sz w:val="16"/>
              </w:rPr>
              <w:t>By January 1, 2027, maintain electronic copies of resident records including service plans, remotely accessible during an emergency.</w:t>
            </w:r>
          </w:p>
        </w:tc>
        <w:tc>
          <w:tcPr>
            <w:tcW w:w="5832" w:type="dxa"/>
            <w:shd w:val="clear" w:color="auto" w:fill="EAF2F8"/>
            <w:tcMar>
              <w:top w:w="70" w:type="dxa"/>
              <w:left w:w="70" w:type="dxa"/>
              <w:bottom w:w="70" w:type="dxa"/>
              <w:right w:w="70" w:type="dxa"/>
            </w:tcMar>
            <w:vAlign w:val="center"/>
          </w:tcPr>
          <w:p w14:paraId="754B5E70" w14:textId="77777777" w:rsidR="00160FE2" w:rsidRDefault="00BD2865">
            <w:pPr>
              <w:spacing w:after="0" w:line="240" w:lineRule="auto"/>
            </w:pPr>
            <w:r>
              <w:rPr>
                <w:sz w:val="16"/>
              </w:rPr>
              <w:t>Select secure repository; digitize active records; test permissions and remote emergency access; document downtime and cybersecurity controls. Checklist details: Electronic resident records maintained; Remote access capability.</w:t>
            </w:r>
          </w:p>
        </w:tc>
        <w:tc>
          <w:tcPr>
            <w:tcW w:w="1440" w:type="dxa"/>
            <w:shd w:val="clear" w:color="auto" w:fill="EAF2F8"/>
            <w:tcMar>
              <w:top w:w="70" w:type="dxa"/>
              <w:left w:w="70" w:type="dxa"/>
              <w:bottom w:w="70" w:type="dxa"/>
              <w:right w:w="70" w:type="dxa"/>
            </w:tcMar>
            <w:vAlign w:val="center"/>
          </w:tcPr>
          <w:p w14:paraId="6772E05A" w14:textId="77777777" w:rsidR="00160FE2" w:rsidRDefault="00BD2865">
            <w:pPr>
              <w:spacing w:after="0" w:line="240" w:lineRule="auto"/>
            </w:pPr>
            <w:r>
              <w:rPr>
                <w:sz w:val="15"/>
              </w:rPr>
              <w:t>Operations; Clinical; Legal</w:t>
            </w:r>
          </w:p>
        </w:tc>
      </w:tr>
      <w:tr w:rsidR="00160FE2" w14:paraId="77464186" w14:textId="77777777">
        <w:trPr>
          <w:jc w:val="center"/>
        </w:trPr>
        <w:tc>
          <w:tcPr>
            <w:tcW w:w="3096" w:type="dxa"/>
            <w:tcMar>
              <w:top w:w="70" w:type="dxa"/>
              <w:left w:w="70" w:type="dxa"/>
              <w:bottom w:w="70" w:type="dxa"/>
              <w:right w:w="70" w:type="dxa"/>
            </w:tcMar>
            <w:vAlign w:val="center"/>
          </w:tcPr>
          <w:p w14:paraId="083312FA" w14:textId="77777777" w:rsidR="00160FE2" w:rsidRDefault="00BD2865">
            <w:pPr>
              <w:spacing w:after="0" w:line="240" w:lineRule="auto"/>
            </w:pPr>
            <w:r>
              <w:rPr>
                <w:b/>
                <w:sz w:val="16"/>
              </w:rPr>
              <w:t>Census record</w:t>
            </w:r>
            <w:r>
              <w:rPr>
                <w:i/>
                <w:color w:val="595959"/>
                <w:sz w:val="15"/>
              </w:rPr>
              <w:br/>
              <w:t>651 CMR 12.05(2)</w:t>
            </w:r>
          </w:p>
        </w:tc>
        <w:tc>
          <w:tcPr>
            <w:tcW w:w="3960" w:type="dxa"/>
            <w:tcMar>
              <w:top w:w="70" w:type="dxa"/>
              <w:left w:w="70" w:type="dxa"/>
              <w:bottom w:w="70" w:type="dxa"/>
              <w:right w:w="70" w:type="dxa"/>
            </w:tcMar>
            <w:vAlign w:val="center"/>
          </w:tcPr>
          <w:p w14:paraId="2A6BA89C" w14:textId="77777777" w:rsidR="00160FE2" w:rsidRDefault="00BD2865">
            <w:pPr>
              <w:spacing w:after="0" w:line="240" w:lineRule="auto"/>
            </w:pPr>
            <w:r>
              <w:rPr>
                <w:sz w:val="16"/>
              </w:rPr>
              <w:t xml:space="preserve">Maintain an accessible census, update at least weekly, retain two </w:t>
            </w:r>
            <w:proofErr w:type="gramStart"/>
            <w:r>
              <w:rPr>
                <w:sz w:val="16"/>
              </w:rPr>
              <w:t>years, and</w:t>
            </w:r>
            <w:proofErr w:type="gramEnd"/>
            <w:r>
              <w:rPr>
                <w:sz w:val="16"/>
              </w:rPr>
              <w:t xml:space="preserve"> include residence/unit, service/device/oxygen/medication status, leave, emergency needs and veteran status.</w:t>
            </w:r>
          </w:p>
        </w:tc>
        <w:tc>
          <w:tcPr>
            <w:tcW w:w="5832" w:type="dxa"/>
            <w:tcMar>
              <w:top w:w="70" w:type="dxa"/>
              <w:left w:w="70" w:type="dxa"/>
              <w:bottom w:w="70" w:type="dxa"/>
              <w:right w:w="70" w:type="dxa"/>
            </w:tcMar>
            <w:vAlign w:val="center"/>
          </w:tcPr>
          <w:p w14:paraId="7F302D74" w14:textId="77777777" w:rsidR="00160FE2" w:rsidRDefault="00BD2865">
            <w:pPr>
              <w:spacing w:after="0" w:line="240" w:lineRule="auto"/>
            </w:pPr>
            <w:r>
              <w:rPr>
                <w:sz w:val="16"/>
              </w:rPr>
              <w:t>Replace census template; assign weekly owner and backup; reconcile to resident records and emergency plan.</w:t>
            </w:r>
          </w:p>
        </w:tc>
        <w:tc>
          <w:tcPr>
            <w:tcW w:w="1440" w:type="dxa"/>
            <w:tcMar>
              <w:top w:w="70" w:type="dxa"/>
              <w:left w:w="70" w:type="dxa"/>
              <w:bottom w:w="70" w:type="dxa"/>
              <w:right w:w="70" w:type="dxa"/>
            </w:tcMar>
            <w:vAlign w:val="center"/>
          </w:tcPr>
          <w:p w14:paraId="764CB199" w14:textId="77777777" w:rsidR="00160FE2" w:rsidRDefault="00BD2865">
            <w:pPr>
              <w:spacing w:after="0" w:line="240" w:lineRule="auto"/>
            </w:pPr>
            <w:r>
              <w:rPr>
                <w:sz w:val="15"/>
              </w:rPr>
              <w:t>Operations; Clinical</w:t>
            </w:r>
          </w:p>
        </w:tc>
      </w:tr>
      <w:tr w:rsidR="00160FE2" w14:paraId="580AAA50" w14:textId="77777777">
        <w:trPr>
          <w:jc w:val="center"/>
        </w:trPr>
        <w:tc>
          <w:tcPr>
            <w:tcW w:w="3096" w:type="dxa"/>
            <w:shd w:val="clear" w:color="auto" w:fill="EAF2F8"/>
            <w:tcMar>
              <w:top w:w="70" w:type="dxa"/>
              <w:left w:w="70" w:type="dxa"/>
              <w:bottom w:w="70" w:type="dxa"/>
              <w:right w:w="70" w:type="dxa"/>
            </w:tcMar>
            <w:vAlign w:val="center"/>
          </w:tcPr>
          <w:p w14:paraId="5D4CB720" w14:textId="77777777" w:rsidR="00160FE2" w:rsidRDefault="00BD2865">
            <w:pPr>
              <w:spacing w:after="0" w:line="240" w:lineRule="auto"/>
            </w:pPr>
            <w:r>
              <w:rPr>
                <w:b/>
                <w:sz w:val="16"/>
              </w:rPr>
              <w:t>Designated licensed nurse</w:t>
            </w:r>
            <w:r>
              <w:rPr>
                <w:i/>
                <w:color w:val="595959"/>
                <w:sz w:val="15"/>
              </w:rPr>
              <w:br/>
              <w:t>651 CMR 12.06(3)</w:t>
            </w:r>
          </w:p>
        </w:tc>
        <w:tc>
          <w:tcPr>
            <w:tcW w:w="3960" w:type="dxa"/>
            <w:shd w:val="clear" w:color="auto" w:fill="EAF2F8"/>
            <w:tcMar>
              <w:top w:w="70" w:type="dxa"/>
              <w:left w:w="70" w:type="dxa"/>
              <w:bottom w:w="70" w:type="dxa"/>
              <w:right w:w="70" w:type="dxa"/>
            </w:tcMar>
            <w:vAlign w:val="center"/>
          </w:tcPr>
          <w:p w14:paraId="631A33CB" w14:textId="77777777" w:rsidR="00160FE2" w:rsidRDefault="00BD2865">
            <w:pPr>
              <w:spacing w:after="0" w:line="240" w:lineRule="auto"/>
            </w:pPr>
            <w:r>
              <w:rPr>
                <w:sz w:val="16"/>
              </w:rPr>
              <w:t>Designate a licensed nurse for assessments, SAMM, training, evaluations, LMA and service plans, with on-site hours scaled to size/acuity and 24-hour on-call availability.</w:t>
            </w:r>
          </w:p>
        </w:tc>
        <w:tc>
          <w:tcPr>
            <w:tcW w:w="5832" w:type="dxa"/>
            <w:shd w:val="clear" w:color="auto" w:fill="EAF2F8"/>
            <w:tcMar>
              <w:top w:w="70" w:type="dxa"/>
              <w:left w:w="70" w:type="dxa"/>
              <w:bottom w:w="70" w:type="dxa"/>
              <w:right w:w="70" w:type="dxa"/>
            </w:tcMar>
            <w:vAlign w:val="center"/>
          </w:tcPr>
          <w:p w14:paraId="7F41E588" w14:textId="77777777" w:rsidR="00160FE2" w:rsidRDefault="00BD2865">
            <w:pPr>
              <w:spacing w:after="0" w:line="240" w:lineRule="auto"/>
            </w:pPr>
            <w:r>
              <w:rPr>
                <w:sz w:val="16"/>
              </w:rPr>
              <w:t>Execute designation/agreement; document weekly on-site analysis; publish on-call schedule and escalation process.</w:t>
            </w:r>
          </w:p>
        </w:tc>
        <w:tc>
          <w:tcPr>
            <w:tcW w:w="1440" w:type="dxa"/>
            <w:shd w:val="clear" w:color="auto" w:fill="EAF2F8"/>
            <w:tcMar>
              <w:top w:w="70" w:type="dxa"/>
              <w:left w:w="70" w:type="dxa"/>
              <w:bottom w:w="70" w:type="dxa"/>
              <w:right w:w="70" w:type="dxa"/>
            </w:tcMar>
            <w:vAlign w:val="center"/>
          </w:tcPr>
          <w:p w14:paraId="1E0F9D1A" w14:textId="77777777" w:rsidR="00160FE2" w:rsidRDefault="00BD2865">
            <w:pPr>
              <w:spacing w:after="0" w:line="240" w:lineRule="auto"/>
            </w:pPr>
            <w:r>
              <w:rPr>
                <w:sz w:val="15"/>
              </w:rPr>
              <w:t>Clinical; Operations</w:t>
            </w:r>
          </w:p>
        </w:tc>
      </w:tr>
      <w:tr w:rsidR="00160FE2" w14:paraId="55427202" w14:textId="77777777">
        <w:trPr>
          <w:jc w:val="center"/>
        </w:trPr>
        <w:tc>
          <w:tcPr>
            <w:tcW w:w="3096" w:type="dxa"/>
            <w:tcMar>
              <w:top w:w="70" w:type="dxa"/>
              <w:left w:w="70" w:type="dxa"/>
              <w:bottom w:w="70" w:type="dxa"/>
              <w:right w:w="70" w:type="dxa"/>
            </w:tcMar>
            <w:vAlign w:val="center"/>
          </w:tcPr>
          <w:p w14:paraId="2C349DEC" w14:textId="77777777" w:rsidR="00160FE2" w:rsidRDefault="00BD2865">
            <w:pPr>
              <w:spacing w:after="0" w:line="240" w:lineRule="auto"/>
            </w:pPr>
            <w:r>
              <w:rPr>
                <w:b/>
                <w:sz w:val="16"/>
              </w:rPr>
              <w:t>Resident Record Audit</w:t>
            </w:r>
            <w:r>
              <w:rPr>
                <w:i/>
                <w:color w:val="595959"/>
                <w:sz w:val="15"/>
              </w:rPr>
              <w:br/>
              <w:t>651 CMR 12.00</w:t>
            </w:r>
          </w:p>
        </w:tc>
        <w:tc>
          <w:tcPr>
            <w:tcW w:w="3960" w:type="dxa"/>
            <w:tcMar>
              <w:top w:w="70" w:type="dxa"/>
              <w:left w:w="70" w:type="dxa"/>
              <w:bottom w:w="70" w:type="dxa"/>
              <w:right w:w="70" w:type="dxa"/>
            </w:tcMar>
            <w:vAlign w:val="center"/>
          </w:tcPr>
          <w:p w14:paraId="799B3EEC" w14:textId="77777777" w:rsidR="00160FE2" w:rsidRDefault="00BD2865">
            <w:pPr>
              <w:spacing w:after="0" w:line="240" w:lineRule="auto"/>
            </w:pPr>
            <w:r>
              <w:rPr>
                <w:sz w:val="16"/>
              </w:rPr>
              <w:t>Confirm each resident chart contains all required admission, assessment, service-plan, review, risk, medication, decision-authority, device and significant-change documentation.</w:t>
            </w:r>
          </w:p>
        </w:tc>
        <w:tc>
          <w:tcPr>
            <w:tcW w:w="5832" w:type="dxa"/>
            <w:tcMar>
              <w:top w:w="70" w:type="dxa"/>
              <w:left w:w="70" w:type="dxa"/>
              <w:bottom w:w="70" w:type="dxa"/>
              <w:right w:w="70" w:type="dxa"/>
            </w:tcMar>
            <w:vAlign w:val="center"/>
          </w:tcPr>
          <w:p w14:paraId="53C9DBEB" w14:textId="77777777" w:rsidR="00160FE2" w:rsidRDefault="00BD2865">
            <w:pPr>
              <w:spacing w:after="0" w:line="240" w:lineRule="auto"/>
            </w:pPr>
            <w:r>
              <w:rPr>
                <w:sz w:val="16"/>
              </w:rPr>
              <w:t>Audit every active chart for: admission assessment; practitioner evaluation; signed service plan; six-month reviews; progress notes; emergency evacuation needs; fall risk and medication assessments; HCP and MOLST/POLST documentation; transfer and mobility device assessments; significant-change documentation.</w:t>
            </w:r>
          </w:p>
        </w:tc>
        <w:tc>
          <w:tcPr>
            <w:tcW w:w="1440" w:type="dxa"/>
            <w:tcMar>
              <w:top w:w="70" w:type="dxa"/>
              <w:left w:w="70" w:type="dxa"/>
              <w:bottom w:w="70" w:type="dxa"/>
              <w:right w:w="70" w:type="dxa"/>
            </w:tcMar>
            <w:vAlign w:val="center"/>
          </w:tcPr>
          <w:p w14:paraId="0206ADB4" w14:textId="77777777" w:rsidR="00160FE2" w:rsidRDefault="00BD2865">
            <w:pPr>
              <w:spacing w:after="0" w:line="240" w:lineRule="auto"/>
            </w:pPr>
            <w:r>
              <w:rPr>
                <w:sz w:val="15"/>
              </w:rPr>
              <w:t>Clinical; Resident Care Director; Operations</w:t>
            </w:r>
          </w:p>
        </w:tc>
      </w:tr>
    </w:tbl>
    <w:p w14:paraId="711CA997" w14:textId="77777777" w:rsidR="00160FE2" w:rsidRDefault="00160FE2"/>
    <w:p w14:paraId="73A30827" w14:textId="77777777" w:rsidR="00160FE2" w:rsidRDefault="00BD2865">
      <w:pPr>
        <w:pStyle w:val="Heading1"/>
      </w:pPr>
      <w:r>
        <w:t>Clinical Services, Medication Management &amp; BHS</w:t>
      </w:r>
    </w:p>
    <w:tbl>
      <w:tblPr>
        <w:tblW w:w="0" w:type="auto"/>
        <w:jc w:val="center"/>
        <w:tblLayout w:type="fixed"/>
        <w:tblLook w:val="04A0" w:firstRow="1" w:lastRow="0" w:firstColumn="1" w:lastColumn="0" w:noHBand="0" w:noVBand="1"/>
      </w:tblPr>
      <w:tblGrid>
        <w:gridCol w:w="3096"/>
        <w:gridCol w:w="3960"/>
        <w:gridCol w:w="5832"/>
        <w:gridCol w:w="1440"/>
      </w:tblGrid>
      <w:tr w:rsidR="00160FE2" w14:paraId="060A0DEC" w14:textId="77777777">
        <w:trPr>
          <w:tblHeader/>
          <w:jc w:val="center"/>
        </w:trPr>
        <w:tc>
          <w:tcPr>
            <w:tcW w:w="3096" w:type="dxa"/>
            <w:shd w:val="clear" w:color="auto" w:fill="4F81BD"/>
            <w:vAlign w:val="center"/>
          </w:tcPr>
          <w:p w14:paraId="507CBB93" w14:textId="77777777" w:rsidR="00160FE2" w:rsidRDefault="00BD2865">
            <w:r>
              <w:rPr>
                <w:b/>
                <w:color w:val="FFFFFF"/>
                <w:sz w:val="17"/>
              </w:rPr>
              <w:t>Focus Area / Requirement</w:t>
            </w:r>
          </w:p>
        </w:tc>
        <w:tc>
          <w:tcPr>
            <w:tcW w:w="3960" w:type="dxa"/>
            <w:shd w:val="clear" w:color="auto" w:fill="4F81BD"/>
            <w:vAlign w:val="center"/>
          </w:tcPr>
          <w:p w14:paraId="5C34D689" w14:textId="77777777" w:rsidR="00160FE2" w:rsidRDefault="00BD2865">
            <w:r>
              <w:rPr>
                <w:b/>
                <w:color w:val="FFFFFF"/>
                <w:sz w:val="17"/>
              </w:rPr>
              <w:t>Plain-Language Translation</w:t>
            </w:r>
          </w:p>
        </w:tc>
        <w:tc>
          <w:tcPr>
            <w:tcW w:w="5832" w:type="dxa"/>
            <w:shd w:val="clear" w:color="auto" w:fill="4F81BD"/>
            <w:vAlign w:val="center"/>
          </w:tcPr>
          <w:p w14:paraId="72172154" w14:textId="77777777" w:rsidR="00160FE2" w:rsidRDefault="00BD2865">
            <w:r>
              <w:rPr>
                <w:b/>
                <w:color w:val="FFFFFF"/>
                <w:sz w:val="17"/>
              </w:rPr>
              <w:t>Action Items</w:t>
            </w:r>
          </w:p>
        </w:tc>
        <w:tc>
          <w:tcPr>
            <w:tcW w:w="1440" w:type="dxa"/>
            <w:shd w:val="clear" w:color="auto" w:fill="4F81BD"/>
            <w:vAlign w:val="center"/>
          </w:tcPr>
          <w:p w14:paraId="7C66925E" w14:textId="77777777" w:rsidR="00160FE2" w:rsidRDefault="00BD2865">
            <w:r>
              <w:rPr>
                <w:b/>
                <w:color w:val="FFFFFF"/>
                <w:sz w:val="17"/>
              </w:rPr>
              <w:t>Primary Responsibility</w:t>
            </w:r>
          </w:p>
        </w:tc>
      </w:tr>
      <w:tr w:rsidR="00160FE2" w14:paraId="30096C95" w14:textId="77777777">
        <w:trPr>
          <w:jc w:val="center"/>
        </w:trPr>
        <w:tc>
          <w:tcPr>
            <w:tcW w:w="3096" w:type="dxa"/>
            <w:tcMar>
              <w:top w:w="70" w:type="dxa"/>
              <w:left w:w="70" w:type="dxa"/>
              <w:bottom w:w="70" w:type="dxa"/>
              <w:right w:w="70" w:type="dxa"/>
            </w:tcMar>
            <w:vAlign w:val="center"/>
          </w:tcPr>
          <w:p w14:paraId="4AC4CE42" w14:textId="77777777" w:rsidR="00160FE2" w:rsidRDefault="00BD2865">
            <w:pPr>
              <w:spacing w:after="0" w:line="240" w:lineRule="auto"/>
            </w:pPr>
            <w:r>
              <w:rPr>
                <w:b/>
                <w:sz w:val="16"/>
              </w:rPr>
              <w:t>Definitions and role titles</w:t>
            </w:r>
            <w:r>
              <w:rPr>
                <w:i/>
                <w:color w:val="595959"/>
                <w:sz w:val="15"/>
              </w:rPr>
              <w:br/>
              <w:t>651 CMR 12.02</w:t>
            </w:r>
          </w:p>
        </w:tc>
        <w:tc>
          <w:tcPr>
            <w:tcW w:w="3960" w:type="dxa"/>
            <w:tcMar>
              <w:top w:w="70" w:type="dxa"/>
              <w:left w:w="70" w:type="dxa"/>
              <w:bottom w:w="70" w:type="dxa"/>
              <w:right w:w="70" w:type="dxa"/>
            </w:tcMar>
            <w:vAlign w:val="center"/>
          </w:tcPr>
          <w:p w14:paraId="7B29844D" w14:textId="77777777" w:rsidR="00160FE2" w:rsidRDefault="00BD2865">
            <w:pPr>
              <w:spacing w:after="0" w:line="240" w:lineRule="auto"/>
            </w:pPr>
            <w:r>
              <w:rPr>
                <w:sz w:val="16"/>
              </w:rPr>
              <w:t xml:space="preserve">Update policies and forms to use the regulatory meanings of Manager/Executive Director, Resident Care Director/Service Coordinator, Clinical Professional, Medical Order, Serious Incident, </w:t>
            </w:r>
            <w:r>
              <w:rPr>
                <w:sz w:val="16"/>
              </w:rPr>
              <w:lastRenderedPageBreak/>
              <w:t>Medication Error, Medication Diversion, Lift Device, Mobility Assistive Device and Transfer Assistive Device.</w:t>
            </w:r>
          </w:p>
        </w:tc>
        <w:tc>
          <w:tcPr>
            <w:tcW w:w="5832" w:type="dxa"/>
            <w:tcMar>
              <w:top w:w="70" w:type="dxa"/>
              <w:left w:w="70" w:type="dxa"/>
              <w:bottom w:w="70" w:type="dxa"/>
              <w:right w:w="70" w:type="dxa"/>
            </w:tcMar>
            <w:vAlign w:val="center"/>
          </w:tcPr>
          <w:p w14:paraId="02C5855F" w14:textId="77777777" w:rsidR="00160FE2" w:rsidRDefault="00BD2865">
            <w:pPr>
              <w:spacing w:after="0" w:line="240" w:lineRule="auto"/>
            </w:pPr>
            <w:r>
              <w:rPr>
                <w:sz w:val="16"/>
              </w:rPr>
              <w:lastRenderedPageBreak/>
              <w:t>Create a crosswalk of old/new terms; update policies, job descriptions, forms, training and resident-facing documents; educate leadership.</w:t>
            </w:r>
          </w:p>
        </w:tc>
        <w:tc>
          <w:tcPr>
            <w:tcW w:w="1440" w:type="dxa"/>
            <w:tcMar>
              <w:top w:w="70" w:type="dxa"/>
              <w:left w:w="70" w:type="dxa"/>
              <w:bottom w:w="70" w:type="dxa"/>
              <w:right w:w="70" w:type="dxa"/>
            </w:tcMar>
            <w:vAlign w:val="center"/>
          </w:tcPr>
          <w:p w14:paraId="6E9A49AD" w14:textId="77777777" w:rsidR="00160FE2" w:rsidRDefault="00BD2865">
            <w:pPr>
              <w:spacing w:after="0" w:line="240" w:lineRule="auto"/>
            </w:pPr>
            <w:r>
              <w:rPr>
                <w:sz w:val="15"/>
              </w:rPr>
              <w:t>Legal; Operations; Clinical</w:t>
            </w:r>
          </w:p>
        </w:tc>
      </w:tr>
      <w:tr w:rsidR="00160FE2" w14:paraId="6C0F0064" w14:textId="77777777">
        <w:trPr>
          <w:jc w:val="center"/>
        </w:trPr>
        <w:tc>
          <w:tcPr>
            <w:tcW w:w="3096" w:type="dxa"/>
            <w:shd w:val="clear" w:color="auto" w:fill="EAF2F8"/>
            <w:tcMar>
              <w:top w:w="70" w:type="dxa"/>
              <w:left w:w="70" w:type="dxa"/>
              <w:bottom w:w="70" w:type="dxa"/>
              <w:right w:w="70" w:type="dxa"/>
            </w:tcMar>
            <w:vAlign w:val="center"/>
          </w:tcPr>
          <w:p w14:paraId="74976EE9" w14:textId="77777777" w:rsidR="00160FE2" w:rsidRDefault="00BD2865">
            <w:pPr>
              <w:spacing w:after="0" w:line="240" w:lineRule="auto"/>
            </w:pPr>
            <w:r>
              <w:rPr>
                <w:b/>
                <w:sz w:val="16"/>
              </w:rPr>
              <w:t>SAMM</w:t>
            </w:r>
            <w:r>
              <w:rPr>
                <w:i/>
                <w:color w:val="595959"/>
                <w:sz w:val="15"/>
              </w:rPr>
              <w:br/>
              <w:t>651 CMR 12.04(2)(b)</w:t>
            </w:r>
          </w:p>
        </w:tc>
        <w:tc>
          <w:tcPr>
            <w:tcW w:w="3960" w:type="dxa"/>
            <w:shd w:val="clear" w:color="auto" w:fill="EAF2F8"/>
            <w:tcMar>
              <w:top w:w="70" w:type="dxa"/>
              <w:left w:w="70" w:type="dxa"/>
              <w:bottom w:w="70" w:type="dxa"/>
              <w:right w:w="70" w:type="dxa"/>
            </w:tcMar>
            <w:vAlign w:val="center"/>
          </w:tcPr>
          <w:p w14:paraId="7086D83A" w14:textId="77777777" w:rsidR="00160FE2" w:rsidRDefault="00BD2865">
            <w:pPr>
              <w:spacing w:after="0" w:line="240" w:lineRule="auto"/>
            </w:pPr>
            <w:r>
              <w:rPr>
                <w:sz w:val="16"/>
              </w:rPr>
              <w:t xml:space="preserve">SAMM staff must </w:t>
            </w:r>
            <w:proofErr w:type="gramStart"/>
            <w:r>
              <w:rPr>
                <w:sz w:val="16"/>
              </w:rPr>
              <w:t>remind</w:t>
            </w:r>
            <w:proofErr w:type="gramEnd"/>
            <w:r>
              <w:rPr>
                <w:sz w:val="16"/>
              </w:rPr>
              <w:t>, verify resident name, observe and document taken/refused, date and time. Central storage outside the unit is prohibited.</w:t>
            </w:r>
          </w:p>
        </w:tc>
        <w:tc>
          <w:tcPr>
            <w:tcW w:w="5832" w:type="dxa"/>
            <w:shd w:val="clear" w:color="auto" w:fill="EAF2F8"/>
            <w:tcMar>
              <w:top w:w="70" w:type="dxa"/>
              <w:left w:w="70" w:type="dxa"/>
              <w:bottom w:w="70" w:type="dxa"/>
              <w:right w:w="70" w:type="dxa"/>
            </w:tcMar>
            <w:vAlign w:val="center"/>
          </w:tcPr>
          <w:p w14:paraId="00222561" w14:textId="77777777" w:rsidR="00160FE2" w:rsidRDefault="00BD2865">
            <w:pPr>
              <w:spacing w:after="0" w:line="240" w:lineRule="auto"/>
            </w:pPr>
            <w:r>
              <w:rPr>
                <w:sz w:val="16"/>
              </w:rPr>
              <w:t>Revise SAMM policy, consent/risk disclosure for family-filled containers, documentation record and unit medication storage audit; validate staff eligibility. Checklist details: Medication reminders; Observation requirements; Documentation requirements; PRN assistance policy. Checklist details: Original pharmacy container requirements; Administration documentation; Nurse oversight.</w:t>
            </w:r>
          </w:p>
        </w:tc>
        <w:tc>
          <w:tcPr>
            <w:tcW w:w="1440" w:type="dxa"/>
            <w:shd w:val="clear" w:color="auto" w:fill="EAF2F8"/>
            <w:tcMar>
              <w:top w:w="70" w:type="dxa"/>
              <w:left w:w="70" w:type="dxa"/>
              <w:bottom w:w="70" w:type="dxa"/>
              <w:right w:w="70" w:type="dxa"/>
            </w:tcMar>
            <w:vAlign w:val="center"/>
          </w:tcPr>
          <w:p w14:paraId="3900BAE7" w14:textId="77777777" w:rsidR="00160FE2" w:rsidRDefault="00BD2865">
            <w:pPr>
              <w:spacing w:after="0" w:line="240" w:lineRule="auto"/>
            </w:pPr>
            <w:r>
              <w:rPr>
                <w:sz w:val="15"/>
              </w:rPr>
              <w:t>Clinical</w:t>
            </w:r>
          </w:p>
        </w:tc>
      </w:tr>
      <w:tr w:rsidR="00160FE2" w14:paraId="784DA16C" w14:textId="77777777">
        <w:trPr>
          <w:jc w:val="center"/>
        </w:trPr>
        <w:tc>
          <w:tcPr>
            <w:tcW w:w="3096" w:type="dxa"/>
            <w:tcMar>
              <w:top w:w="70" w:type="dxa"/>
              <w:left w:w="70" w:type="dxa"/>
              <w:bottom w:w="70" w:type="dxa"/>
              <w:right w:w="70" w:type="dxa"/>
            </w:tcMar>
            <w:vAlign w:val="center"/>
          </w:tcPr>
          <w:p w14:paraId="168EE7B4" w14:textId="77777777" w:rsidR="00160FE2" w:rsidRDefault="00BD2865">
            <w:pPr>
              <w:spacing w:after="0" w:line="240" w:lineRule="auto"/>
            </w:pPr>
            <w:r>
              <w:rPr>
                <w:b/>
                <w:sz w:val="16"/>
              </w:rPr>
              <w:t>BHS medical orders and assessment</w:t>
            </w:r>
            <w:r>
              <w:rPr>
                <w:i/>
                <w:color w:val="595959"/>
                <w:sz w:val="15"/>
              </w:rPr>
              <w:br/>
              <w:t>651 CMR 12.04(3)</w:t>
            </w:r>
          </w:p>
        </w:tc>
        <w:tc>
          <w:tcPr>
            <w:tcW w:w="3960" w:type="dxa"/>
            <w:tcMar>
              <w:top w:w="70" w:type="dxa"/>
              <w:left w:w="70" w:type="dxa"/>
              <w:bottom w:w="70" w:type="dxa"/>
              <w:right w:w="70" w:type="dxa"/>
            </w:tcMar>
            <w:vAlign w:val="center"/>
          </w:tcPr>
          <w:p w14:paraId="035BA31C" w14:textId="77777777" w:rsidR="00160FE2" w:rsidRDefault="00BD2865">
            <w:pPr>
              <w:spacing w:after="0" w:line="240" w:lineRule="auto"/>
            </w:pPr>
            <w:r>
              <w:rPr>
                <w:sz w:val="16"/>
              </w:rPr>
              <w:t>BHS requires a signed/dated valid medical order and RN assessment of safety, identity, consent, order validity and significant condition changes.</w:t>
            </w:r>
          </w:p>
        </w:tc>
        <w:tc>
          <w:tcPr>
            <w:tcW w:w="5832" w:type="dxa"/>
            <w:tcMar>
              <w:top w:w="70" w:type="dxa"/>
              <w:left w:w="70" w:type="dxa"/>
              <w:bottom w:w="70" w:type="dxa"/>
              <w:right w:w="70" w:type="dxa"/>
            </w:tcMar>
            <w:vAlign w:val="center"/>
          </w:tcPr>
          <w:p w14:paraId="6D8D1DEB" w14:textId="77777777" w:rsidR="00160FE2" w:rsidRDefault="00BD2865">
            <w:pPr>
              <w:spacing w:after="0" w:line="240" w:lineRule="auto"/>
            </w:pPr>
            <w:r>
              <w:rPr>
                <w:sz w:val="16"/>
              </w:rPr>
              <w:t>Create order tracking with expiration review; prohibit service without current order; standardize RN evaluation and provider notification.</w:t>
            </w:r>
          </w:p>
        </w:tc>
        <w:tc>
          <w:tcPr>
            <w:tcW w:w="1440" w:type="dxa"/>
            <w:tcMar>
              <w:top w:w="70" w:type="dxa"/>
              <w:left w:w="70" w:type="dxa"/>
              <w:bottom w:w="70" w:type="dxa"/>
              <w:right w:w="70" w:type="dxa"/>
            </w:tcMar>
            <w:vAlign w:val="center"/>
          </w:tcPr>
          <w:p w14:paraId="59C1BBC7" w14:textId="77777777" w:rsidR="00160FE2" w:rsidRDefault="00BD2865">
            <w:pPr>
              <w:spacing w:after="0" w:line="240" w:lineRule="auto"/>
            </w:pPr>
            <w:r>
              <w:rPr>
                <w:sz w:val="15"/>
              </w:rPr>
              <w:t>Clinical</w:t>
            </w:r>
          </w:p>
        </w:tc>
      </w:tr>
      <w:tr w:rsidR="00160FE2" w14:paraId="16642008" w14:textId="77777777">
        <w:trPr>
          <w:jc w:val="center"/>
        </w:trPr>
        <w:tc>
          <w:tcPr>
            <w:tcW w:w="3096" w:type="dxa"/>
            <w:shd w:val="clear" w:color="auto" w:fill="EAF2F8"/>
            <w:tcMar>
              <w:top w:w="70" w:type="dxa"/>
              <w:left w:w="70" w:type="dxa"/>
              <w:bottom w:w="70" w:type="dxa"/>
              <w:right w:w="70" w:type="dxa"/>
            </w:tcMar>
            <w:vAlign w:val="center"/>
          </w:tcPr>
          <w:p w14:paraId="5536AE29" w14:textId="77777777" w:rsidR="00160FE2" w:rsidRDefault="00BD2865">
            <w:pPr>
              <w:spacing w:after="0" w:line="240" w:lineRule="auto"/>
            </w:pPr>
            <w:r>
              <w:rPr>
                <w:b/>
                <w:sz w:val="16"/>
              </w:rPr>
              <w:t>BHS delivery and documentation</w:t>
            </w:r>
            <w:r>
              <w:rPr>
                <w:i/>
                <w:color w:val="595959"/>
                <w:sz w:val="15"/>
              </w:rPr>
              <w:br/>
              <w:t>651 CMR 12.04(3)</w:t>
            </w:r>
          </w:p>
        </w:tc>
        <w:tc>
          <w:tcPr>
            <w:tcW w:w="3960" w:type="dxa"/>
            <w:shd w:val="clear" w:color="auto" w:fill="EAF2F8"/>
            <w:tcMar>
              <w:top w:w="70" w:type="dxa"/>
              <w:left w:w="70" w:type="dxa"/>
              <w:bottom w:w="70" w:type="dxa"/>
              <w:right w:w="70" w:type="dxa"/>
            </w:tcMar>
            <w:vAlign w:val="center"/>
          </w:tcPr>
          <w:p w14:paraId="2DC43389" w14:textId="77777777" w:rsidR="00160FE2" w:rsidRDefault="00BD2865">
            <w:pPr>
              <w:spacing w:after="0" w:line="240" w:lineRule="auto"/>
            </w:pPr>
            <w:r>
              <w:rPr>
                <w:sz w:val="16"/>
              </w:rPr>
              <w:t>A trained, competent Clinical Professional must provide BHS within scope and document service date/time and findings. Staff must monitor and report changes.</w:t>
            </w:r>
          </w:p>
        </w:tc>
        <w:tc>
          <w:tcPr>
            <w:tcW w:w="5832" w:type="dxa"/>
            <w:shd w:val="clear" w:color="auto" w:fill="EAF2F8"/>
            <w:tcMar>
              <w:top w:w="70" w:type="dxa"/>
              <w:left w:w="70" w:type="dxa"/>
              <w:bottom w:w="70" w:type="dxa"/>
              <w:right w:w="70" w:type="dxa"/>
            </w:tcMar>
            <w:vAlign w:val="center"/>
          </w:tcPr>
          <w:p w14:paraId="5AF9E409" w14:textId="77777777" w:rsidR="00160FE2" w:rsidRDefault="00BD2865">
            <w:pPr>
              <w:spacing w:after="0" w:line="240" w:lineRule="auto"/>
            </w:pPr>
            <w:r>
              <w:rPr>
                <w:sz w:val="16"/>
              </w:rPr>
              <w:t>Define authorized staff roster; validate license, BLS, training and competencies; implement BHS record and communication-log requirements.</w:t>
            </w:r>
          </w:p>
        </w:tc>
        <w:tc>
          <w:tcPr>
            <w:tcW w:w="1440" w:type="dxa"/>
            <w:shd w:val="clear" w:color="auto" w:fill="EAF2F8"/>
            <w:tcMar>
              <w:top w:w="70" w:type="dxa"/>
              <w:left w:w="70" w:type="dxa"/>
              <w:bottom w:w="70" w:type="dxa"/>
              <w:right w:w="70" w:type="dxa"/>
            </w:tcMar>
            <w:vAlign w:val="center"/>
          </w:tcPr>
          <w:p w14:paraId="3FAE223C" w14:textId="77777777" w:rsidR="00160FE2" w:rsidRDefault="00BD2865">
            <w:pPr>
              <w:spacing w:after="0" w:line="240" w:lineRule="auto"/>
            </w:pPr>
            <w:r>
              <w:rPr>
                <w:sz w:val="15"/>
              </w:rPr>
              <w:t>Clinical</w:t>
            </w:r>
          </w:p>
        </w:tc>
      </w:tr>
      <w:tr w:rsidR="00160FE2" w14:paraId="567C31E4" w14:textId="77777777">
        <w:trPr>
          <w:jc w:val="center"/>
        </w:trPr>
        <w:tc>
          <w:tcPr>
            <w:tcW w:w="3096" w:type="dxa"/>
            <w:tcMar>
              <w:top w:w="70" w:type="dxa"/>
              <w:left w:w="70" w:type="dxa"/>
              <w:bottom w:w="70" w:type="dxa"/>
              <w:right w:w="70" w:type="dxa"/>
            </w:tcMar>
            <w:vAlign w:val="center"/>
          </w:tcPr>
          <w:p w14:paraId="1A2D8A48" w14:textId="77777777" w:rsidR="00160FE2" w:rsidRDefault="00BD2865">
            <w:pPr>
              <w:spacing w:after="0" w:line="240" w:lineRule="auto"/>
            </w:pPr>
            <w:r>
              <w:rPr>
                <w:b/>
                <w:sz w:val="16"/>
              </w:rPr>
              <w:t>Residence discontinuation of BHS</w:t>
            </w:r>
            <w:r>
              <w:rPr>
                <w:i/>
                <w:color w:val="595959"/>
                <w:sz w:val="15"/>
              </w:rPr>
              <w:br/>
              <w:t>651 CMR 12.04(3)(e)</w:t>
            </w:r>
          </w:p>
        </w:tc>
        <w:tc>
          <w:tcPr>
            <w:tcW w:w="3960" w:type="dxa"/>
            <w:tcMar>
              <w:top w:w="70" w:type="dxa"/>
              <w:left w:w="70" w:type="dxa"/>
              <w:bottom w:w="70" w:type="dxa"/>
              <w:right w:w="70" w:type="dxa"/>
            </w:tcMar>
            <w:vAlign w:val="center"/>
          </w:tcPr>
          <w:p w14:paraId="601EA88C" w14:textId="77777777" w:rsidR="00160FE2" w:rsidRDefault="00BD2865">
            <w:pPr>
              <w:spacing w:after="0" w:line="240" w:lineRule="auto"/>
            </w:pPr>
            <w:r>
              <w:rPr>
                <w:sz w:val="16"/>
              </w:rPr>
              <w:t xml:space="preserve">Residence discontinuation requires at least 120 </w:t>
            </w:r>
            <w:proofErr w:type="spellStart"/>
            <w:r>
              <w:rPr>
                <w:sz w:val="16"/>
              </w:rPr>
              <w:t>days notice</w:t>
            </w:r>
            <w:proofErr w:type="spellEnd"/>
            <w:r>
              <w:rPr>
                <w:sz w:val="16"/>
              </w:rPr>
              <w:t xml:space="preserve"> to specified parties and a continuity plan.</w:t>
            </w:r>
          </w:p>
        </w:tc>
        <w:tc>
          <w:tcPr>
            <w:tcW w:w="5832" w:type="dxa"/>
            <w:tcMar>
              <w:top w:w="70" w:type="dxa"/>
              <w:left w:w="70" w:type="dxa"/>
              <w:bottom w:w="70" w:type="dxa"/>
              <w:right w:w="70" w:type="dxa"/>
            </w:tcMar>
            <w:vAlign w:val="center"/>
          </w:tcPr>
          <w:p w14:paraId="1334EC23" w14:textId="77777777" w:rsidR="00160FE2" w:rsidRDefault="00BD2865">
            <w:pPr>
              <w:spacing w:after="0" w:line="240" w:lineRule="auto"/>
            </w:pPr>
            <w:r>
              <w:rPr>
                <w:sz w:val="16"/>
              </w:rPr>
              <w:t>Create discontinuation policy, notice templates, affected-resident list and transition plan; assign notice and continuity owners.</w:t>
            </w:r>
          </w:p>
        </w:tc>
        <w:tc>
          <w:tcPr>
            <w:tcW w:w="1440" w:type="dxa"/>
            <w:tcMar>
              <w:top w:w="70" w:type="dxa"/>
              <w:left w:w="70" w:type="dxa"/>
              <w:bottom w:w="70" w:type="dxa"/>
              <w:right w:w="70" w:type="dxa"/>
            </w:tcMar>
            <w:vAlign w:val="center"/>
          </w:tcPr>
          <w:p w14:paraId="7053B60E" w14:textId="77777777" w:rsidR="00160FE2" w:rsidRDefault="00BD2865">
            <w:pPr>
              <w:spacing w:after="0" w:line="240" w:lineRule="auto"/>
            </w:pPr>
            <w:r>
              <w:rPr>
                <w:sz w:val="15"/>
              </w:rPr>
              <w:t>Legal; Clinical; Operations</w:t>
            </w:r>
          </w:p>
        </w:tc>
      </w:tr>
      <w:tr w:rsidR="00160FE2" w14:paraId="0BAC5667" w14:textId="77777777">
        <w:trPr>
          <w:jc w:val="center"/>
        </w:trPr>
        <w:tc>
          <w:tcPr>
            <w:tcW w:w="3096" w:type="dxa"/>
            <w:shd w:val="clear" w:color="auto" w:fill="EAF2F8"/>
            <w:tcMar>
              <w:top w:w="70" w:type="dxa"/>
              <w:left w:w="70" w:type="dxa"/>
              <w:bottom w:w="70" w:type="dxa"/>
              <w:right w:w="70" w:type="dxa"/>
            </w:tcMar>
            <w:vAlign w:val="center"/>
          </w:tcPr>
          <w:p w14:paraId="7592ECF0" w14:textId="77777777" w:rsidR="00160FE2" w:rsidRDefault="00BD2865">
            <w:pPr>
              <w:spacing w:after="0" w:line="240" w:lineRule="auto"/>
            </w:pPr>
            <w:r>
              <w:rPr>
                <w:b/>
                <w:sz w:val="16"/>
              </w:rPr>
              <w:t>Skilled care boundaries</w:t>
            </w:r>
            <w:r>
              <w:rPr>
                <w:i/>
                <w:color w:val="595959"/>
                <w:sz w:val="15"/>
              </w:rPr>
              <w:br/>
              <w:t>651 CMR 12.04(4)</w:t>
            </w:r>
          </w:p>
        </w:tc>
        <w:tc>
          <w:tcPr>
            <w:tcW w:w="3960" w:type="dxa"/>
            <w:shd w:val="clear" w:color="auto" w:fill="EAF2F8"/>
            <w:tcMar>
              <w:top w:w="70" w:type="dxa"/>
              <w:left w:w="70" w:type="dxa"/>
              <w:bottom w:w="70" w:type="dxa"/>
              <w:right w:w="70" w:type="dxa"/>
            </w:tcMar>
            <w:vAlign w:val="center"/>
          </w:tcPr>
          <w:p w14:paraId="2098AFB8" w14:textId="77777777" w:rsidR="00160FE2" w:rsidRDefault="00BD2865">
            <w:pPr>
              <w:spacing w:after="0" w:line="240" w:lineRule="auto"/>
            </w:pPr>
            <w:r>
              <w:rPr>
                <w:sz w:val="16"/>
              </w:rPr>
              <w:t>ALR staff may not provide skilled nursing except permitted BHS or when functioning for a certified ancillary provider/hospice; non-licensed staff may not be directed to provide skilled care or administer medication.</w:t>
            </w:r>
          </w:p>
        </w:tc>
        <w:tc>
          <w:tcPr>
            <w:tcW w:w="5832" w:type="dxa"/>
            <w:shd w:val="clear" w:color="auto" w:fill="EAF2F8"/>
            <w:tcMar>
              <w:top w:w="70" w:type="dxa"/>
              <w:left w:w="70" w:type="dxa"/>
              <w:bottom w:w="70" w:type="dxa"/>
              <w:right w:w="70" w:type="dxa"/>
            </w:tcMar>
            <w:vAlign w:val="center"/>
          </w:tcPr>
          <w:p w14:paraId="1C99FB7D" w14:textId="77777777" w:rsidR="00160FE2" w:rsidRDefault="00BD2865">
            <w:pPr>
              <w:spacing w:after="0" w:line="240" w:lineRule="auto"/>
            </w:pPr>
            <w:r>
              <w:rPr>
                <w:sz w:val="16"/>
              </w:rPr>
              <w:t>Audit job duties and vendor arrangements; train leadership and nursing on scope boundaries; create escalation for needs beyond ALR capability.</w:t>
            </w:r>
          </w:p>
        </w:tc>
        <w:tc>
          <w:tcPr>
            <w:tcW w:w="1440" w:type="dxa"/>
            <w:shd w:val="clear" w:color="auto" w:fill="EAF2F8"/>
            <w:tcMar>
              <w:top w:w="70" w:type="dxa"/>
              <w:left w:w="70" w:type="dxa"/>
              <w:bottom w:w="70" w:type="dxa"/>
              <w:right w:w="70" w:type="dxa"/>
            </w:tcMar>
            <w:vAlign w:val="center"/>
          </w:tcPr>
          <w:p w14:paraId="5A51B57D" w14:textId="77777777" w:rsidR="00160FE2" w:rsidRDefault="00BD2865">
            <w:pPr>
              <w:spacing w:after="0" w:line="240" w:lineRule="auto"/>
            </w:pPr>
            <w:r>
              <w:rPr>
                <w:sz w:val="15"/>
              </w:rPr>
              <w:t>Clinical; Legal; Operations</w:t>
            </w:r>
          </w:p>
        </w:tc>
      </w:tr>
      <w:tr w:rsidR="00160FE2" w14:paraId="19D1BDF6" w14:textId="77777777">
        <w:trPr>
          <w:jc w:val="center"/>
        </w:trPr>
        <w:tc>
          <w:tcPr>
            <w:tcW w:w="3096" w:type="dxa"/>
            <w:tcMar>
              <w:top w:w="70" w:type="dxa"/>
              <w:left w:w="70" w:type="dxa"/>
              <w:bottom w:w="70" w:type="dxa"/>
              <w:right w:w="70" w:type="dxa"/>
            </w:tcMar>
            <w:vAlign w:val="center"/>
          </w:tcPr>
          <w:p w14:paraId="6D7B66A9" w14:textId="77777777" w:rsidR="00160FE2" w:rsidRDefault="00BD2865">
            <w:pPr>
              <w:spacing w:after="0" w:line="240" w:lineRule="auto"/>
            </w:pPr>
            <w:r>
              <w:rPr>
                <w:b/>
                <w:sz w:val="16"/>
              </w:rPr>
              <w:t>Medication quality plan</w:t>
            </w:r>
            <w:r>
              <w:rPr>
                <w:i/>
                <w:color w:val="595959"/>
                <w:sz w:val="15"/>
              </w:rPr>
              <w:br/>
              <w:t>651 CMR 12.04(11)(c)</w:t>
            </w:r>
          </w:p>
        </w:tc>
        <w:tc>
          <w:tcPr>
            <w:tcW w:w="3960" w:type="dxa"/>
            <w:tcMar>
              <w:top w:w="70" w:type="dxa"/>
              <w:left w:w="70" w:type="dxa"/>
              <w:bottom w:w="70" w:type="dxa"/>
              <w:right w:w="70" w:type="dxa"/>
            </w:tcMar>
            <w:vAlign w:val="center"/>
          </w:tcPr>
          <w:p w14:paraId="321E58E8" w14:textId="77777777" w:rsidR="00160FE2" w:rsidRDefault="00BD2865">
            <w:pPr>
              <w:spacing w:after="0" w:line="240" w:lineRule="auto"/>
            </w:pPr>
            <w:r>
              <w:rPr>
                <w:sz w:val="16"/>
              </w:rPr>
              <w:t>Conduct semiannual PCS staff medication evaluation, quarterly random documentation audit, and quarterly audit of all medication errors.</w:t>
            </w:r>
          </w:p>
        </w:tc>
        <w:tc>
          <w:tcPr>
            <w:tcW w:w="5832" w:type="dxa"/>
            <w:tcMar>
              <w:top w:w="70" w:type="dxa"/>
              <w:left w:w="70" w:type="dxa"/>
              <w:bottom w:w="70" w:type="dxa"/>
              <w:right w:w="70" w:type="dxa"/>
            </w:tcMar>
            <w:vAlign w:val="center"/>
          </w:tcPr>
          <w:p w14:paraId="51458B54" w14:textId="77777777" w:rsidR="00160FE2" w:rsidRDefault="00BD2865">
            <w:pPr>
              <w:spacing w:after="0" w:line="240" w:lineRule="auto"/>
            </w:pPr>
            <w:r>
              <w:rPr>
                <w:sz w:val="16"/>
              </w:rPr>
              <w:t>Create audit tools and calendar; trend errors; complete root-cause and corrective action; communicate outcomes.</w:t>
            </w:r>
          </w:p>
        </w:tc>
        <w:tc>
          <w:tcPr>
            <w:tcW w:w="1440" w:type="dxa"/>
            <w:tcMar>
              <w:top w:w="70" w:type="dxa"/>
              <w:left w:w="70" w:type="dxa"/>
              <w:bottom w:w="70" w:type="dxa"/>
              <w:right w:w="70" w:type="dxa"/>
            </w:tcMar>
            <w:vAlign w:val="center"/>
          </w:tcPr>
          <w:p w14:paraId="73FF078E" w14:textId="77777777" w:rsidR="00160FE2" w:rsidRDefault="00BD2865">
            <w:pPr>
              <w:spacing w:after="0" w:line="240" w:lineRule="auto"/>
            </w:pPr>
            <w:r>
              <w:rPr>
                <w:sz w:val="15"/>
              </w:rPr>
              <w:t>Clinical</w:t>
            </w:r>
          </w:p>
        </w:tc>
      </w:tr>
      <w:tr w:rsidR="00160FE2" w14:paraId="524B8143" w14:textId="77777777">
        <w:trPr>
          <w:jc w:val="center"/>
        </w:trPr>
        <w:tc>
          <w:tcPr>
            <w:tcW w:w="3096" w:type="dxa"/>
            <w:shd w:val="clear" w:color="auto" w:fill="EAF2F8"/>
            <w:tcMar>
              <w:top w:w="70" w:type="dxa"/>
              <w:left w:w="70" w:type="dxa"/>
              <w:bottom w:w="70" w:type="dxa"/>
              <w:right w:w="70" w:type="dxa"/>
            </w:tcMar>
            <w:vAlign w:val="center"/>
          </w:tcPr>
          <w:p w14:paraId="1E714516" w14:textId="77777777" w:rsidR="00160FE2" w:rsidRDefault="00BD2865">
            <w:pPr>
              <w:spacing w:after="0" w:line="240" w:lineRule="auto"/>
            </w:pPr>
            <w:r>
              <w:rPr>
                <w:b/>
                <w:sz w:val="16"/>
              </w:rPr>
              <w:t>BHS QAPI committee</w:t>
            </w:r>
            <w:r>
              <w:rPr>
                <w:i/>
                <w:color w:val="595959"/>
                <w:sz w:val="15"/>
              </w:rPr>
              <w:br/>
              <w:t>651 CMR 12.04(11)(g)</w:t>
            </w:r>
          </w:p>
        </w:tc>
        <w:tc>
          <w:tcPr>
            <w:tcW w:w="3960" w:type="dxa"/>
            <w:shd w:val="clear" w:color="auto" w:fill="EAF2F8"/>
            <w:tcMar>
              <w:top w:w="70" w:type="dxa"/>
              <w:left w:w="70" w:type="dxa"/>
              <w:bottom w:w="70" w:type="dxa"/>
              <w:right w:w="70" w:type="dxa"/>
            </w:tcMar>
            <w:vAlign w:val="center"/>
          </w:tcPr>
          <w:p w14:paraId="7A7411BD" w14:textId="77777777" w:rsidR="00160FE2" w:rsidRDefault="00BD2865">
            <w:pPr>
              <w:spacing w:after="0" w:line="240" w:lineRule="auto"/>
            </w:pPr>
            <w:r>
              <w:rPr>
                <w:sz w:val="16"/>
              </w:rPr>
              <w:t>BHS residences need a committee including at least a Clinical Professional and ED, meeting quarterly and after any serious incident or medication error involving BHS.</w:t>
            </w:r>
          </w:p>
        </w:tc>
        <w:tc>
          <w:tcPr>
            <w:tcW w:w="5832" w:type="dxa"/>
            <w:shd w:val="clear" w:color="auto" w:fill="EAF2F8"/>
            <w:tcMar>
              <w:top w:w="70" w:type="dxa"/>
              <w:left w:w="70" w:type="dxa"/>
              <w:bottom w:w="70" w:type="dxa"/>
              <w:right w:w="70" w:type="dxa"/>
            </w:tcMar>
            <w:vAlign w:val="center"/>
          </w:tcPr>
          <w:p w14:paraId="51D97B11" w14:textId="77777777" w:rsidR="00160FE2" w:rsidRDefault="00BD2865">
            <w:pPr>
              <w:spacing w:after="0" w:line="240" w:lineRule="auto"/>
            </w:pPr>
            <w:r>
              <w:rPr>
                <w:sz w:val="16"/>
              </w:rPr>
              <w:t>Adopt charter; appoint members; schedule meetings; define quality indicators; hold event-triggered meetings and retain minutes.</w:t>
            </w:r>
          </w:p>
        </w:tc>
        <w:tc>
          <w:tcPr>
            <w:tcW w:w="1440" w:type="dxa"/>
            <w:shd w:val="clear" w:color="auto" w:fill="EAF2F8"/>
            <w:tcMar>
              <w:top w:w="70" w:type="dxa"/>
              <w:left w:w="70" w:type="dxa"/>
              <w:bottom w:w="70" w:type="dxa"/>
              <w:right w:w="70" w:type="dxa"/>
            </w:tcMar>
            <w:vAlign w:val="center"/>
          </w:tcPr>
          <w:p w14:paraId="1F531B50" w14:textId="77777777" w:rsidR="00160FE2" w:rsidRDefault="00BD2865">
            <w:pPr>
              <w:spacing w:after="0" w:line="240" w:lineRule="auto"/>
            </w:pPr>
            <w:r>
              <w:rPr>
                <w:sz w:val="15"/>
              </w:rPr>
              <w:t>Clinical; Operations</w:t>
            </w:r>
          </w:p>
        </w:tc>
      </w:tr>
      <w:tr w:rsidR="00160FE2" w14:paraId="39E9427B" w14:textId="77777777">
        <w:trPr>
          <w:jc w:val="center"/>
        </w:trPr>
        <w:tc>
          <w:tcPr>
            <w:tcW w:w="3096" w:type="dxa"/>
            <w:tcMar>
              <w:top w:w="70" w:type="dxa"/>
              <w:left w:w="70" w:type="dxa"/>
              <w:bottom w:w="70" w:type="dxa"/>
              <w:right w:w="70" w:type="dxa"/>
            </w:tcMar>
            <w:vAlign w:val="center"/>
          </w:tcPr>
          <w:p w14:paraId="35AABFD5" w14:textId="77777777" w:rsidR="00160FE2" w:rsidRDefault="00BD2865">
            <w:pPr>
              <w:spacing w:after="0" w:line="240" w:lineRule="auto"/>
            </w:pPr>
            <w:r>
              <w:rPr>
                <w:b/>
                <w:sz w:val="16"/>
              </w:rPr>
              <w:t>Controlled substances</w:t>
            </w:r>
            <w:r>
              <w:rPr>
                <w:i/>
                <w:color w:val="595959"/>
                <w:sz w:val="15"/>
              </w:rPr>
              <w:br/>
              <w:t>651 CMR 12.04(15)</w:t>
            </w:r>
          </w:p>
        </w:tc>
        <w:tc>
          <w:tcPr>
            <w:tcW w:w="3960" w:type="dxa"/>
            <w:tcMar>
              <w:top w:w="70" w:type="dxa"/>
              <w:left w:w="70" w:type="dxa"/>
              <w:bottom w:w="70" w:type="dxa"/>
              <w:right w:w="70" w:type="dxa"/>
            </w:tcMar>
            <w:vAlign w:val="center"/>
          </w:tcPr>
          <w:p w14:paraId="728E15B5" w14:textId="77777777" w:rsidR="00160FE2" w:rsidRDefault="00BD2865">
            <w:pPr>
              <w:spacing w:after="0" w:line="240" w:lineRule="auto"/>
            </w:pPr>
            <w:r>
              <w:rPr>
                <w:sz w:val="16"/>
              </w:rPr>
              <w:t>Policies must prevent theft/diversion for SAMM, LMA and BHS, with storage/disposal safeguards, investigation and prompt reporting to agencies and law enforcement.</w:t>
            </w:r>
          </w:p>
        </w:tc>
        <w:tc>
          <w:tcPr>
            <w:tcW w:w="5832" w:type="dxa"/>
            <w:tcMar>
              <w:top w:w="70" w:type="dxa"/>
              <w:left w:w="70" w:type="dxa"/>
              <w:bottom w:w="70" w:type="dxa"/>
              <w:right w:w="70" w:type="dxa"/>
            </w:tcMar>
            <w:vAlign w:val="center"/>
          </w:tcPr>
          <w:p w14:paraId="4FE3BDF5" w14:textId="77777777" w:rsidR="00160FE2" w:rsidRDefault="00BD2865">
            <w:pPr>
              <w:spacing w:after="0" w:line="240" w:lineRule="auto"/>
            </w:pPr>
            <w:r>
              <w:rPr>
                <w:sz w:val="16"/>
              </w:rPr>
              <w:t>Approve diversion policy; define chain of custody, discrepancy response, disposal and reporting; train staff; audit incidents and storage. Checklist details: Diversion prevention program; Investigation procedures; Disposal procedures; Law enforcement reporting procedures.</w:t>
            </w:r>
          </w:p>
        </w:tc>
        <w:tc>
          <w:tcPr>
            <w:tcW w:w="1440" w:type="dxa"/>
            <w:tcMar>
              <w:top w:w="70" w:type="dxa"/>
              <w:left w:w="70" w:type="dxa"/>
              <w:bottom w:w="70" w:type="dxa"/>
              <w:right w:w="70" w:type="dxa"/>
            </w:tcMar>
            <w:vAlign w:val="center"/>
          </w:tcPr>
          <w:p w14:paraId="6EFB4DEC" w14:textId="77777777" w:rsidR="00160FE2" w:rsidRDefault="00BD2865">
            <w:pPr>
              <w:spacing w:after="0" w:line="240" w:lineRule="auto"/>
            </w:pPr>
            <w:r>
              <w:rPr>
                <w:sz w:val="15"/>
              </w:rPr>
              <w:t>Clinical; Legal; Operations</w:t>
            </w:r>
          </w:p>
        </w:tc>
      </w:tr>
      <w:tr w:rsidR="00160FE2" w14:paraId="358E0679" w14:textId="77777777">
        <w:trPr>
          <w:jc w:val="center"/>
        </w:trPr>
        <w:tc>
          <w:tcPr>
            <w:tcW w:w="3096" w:type="dxa"/>
            <w:shd w:val="clear" w:color="auto" w:fill="EAF2F8"/>
            <w:tcMar>
              <w:top w:w="70" w:type="dxa"/>
              <w:left w:w="70" w:type="dxa"/>
              <w:bottom w:w="70" w:type="dxa"/>
              <w:right w:w="70" w:type="dxa"/>
            </w:tcMar>
            <w:vAlign w:val="center"/>
          </w:tcPr>
          <w:p w14:paraId="44A84A51" w14:textId="77777777" w:rsidR="00160FE2" w:rsidRDefault="00BD2865">
            <w:pPr>
              <w:spacing w:after="0" w:line="240" w:lineRule="auto"/>
            </w:pPr>
            <w:r>
              <w:rPr>
                <w:b/>
                <w:sz w:val="16"/>
              </w:rPr>
              <w:t>Required operational logs</w:t>
            </w:r>
            <w:r>
              <w:rPr>
                <w:i/>
                <w:color w:val="595959"/>
                <w:sz w:val="15"/>
              </w:rPr>
              <w:br/>
              <w:t>651 CMR 12.05(3)-(8)</w:t>
            </w:r>
          </w:p>
        </w:tc>
        <w:tc>
          <w:tcPr>
            <w:tcW w:w="3960" w:type="dxa"/>
            <w:shd w:val="clear" w:color="auto" w:fill="EAF2F8"/>
            <w:tcMar>
              <w:top w:w="70" w:type="dxa"/>
              <w:left w:w="70" w:type="dxa"/>
              <w:bottom w:w="70" w:type="dxa"/>
              <w:right w:w="70" w:type="dxa"/>
            </w:tcMar>
            <w:vAlign w:val="center"/>
          </w:tcPr>
          <w:p w14:paraId="0737D2E8" w14:textId="77777777" w:rsidR="00160FE2" w:rsidRDefault="00BD2865">
            <w:pPr>
              <w:spacing w:after="0" w:line="240" w:lineRule="auto"/>
            </w:pPr>
            <w:r>
              <w:rPr>
                <w:sz w:val="16"/>
              </w:rPr>
              <w:t>Maintain personnel records, 24-hour communication logs, emergency call logs, SCR overnight check logs, detailed fall logs and BHS QAPI minutes for required periods.</w:t>
            </w:r>
          </w:p>
        </w:tc>
        <w:tc>
          <w:tcPr>
            <w:tcW w:w="5832" w:type="dxa"/>
            <w:shd w:val="clear" w:color="auto" w:fill="EAF2F8"/>
            <w:tcMar>
              <w:top w:w="70" w:type="dxa"/>
              <w:left w:w="70" w:type="dxa"/>
              <w:bottom w:w="70" w:type="dxa"/>
              <w:right w:w="70" w:type="dxa"/>
            </w:tcMar>
            <w:vAlign w:val="center"/>
          </w:tcPr>
          <w:p w14:paraId="03A2BAB8" w14:textId="77777777" w:rsidR="00160FE2" w:rsidRDefault="00BD2865">
            <w:pPr>
              <w:spacing w:after="0" w:line="240" w:lineRule="auto"/>
            </w:pPr>
            <w:r>
              <w:rPr>
                <w:sz w:val="16"/>
              </w:rPr>
              <w:t>Standardize templates; assign completion/retention owners; perform monthly completeness audit and correct process gaps.</w:t>
            </w:r>
          </w:p>
        </w:tc>
        <w:tc>
          <w:tcPr>
            <w:tcW w:w="1440" w:type="dxa"/>
            <w:shd w:val="clear" w:color="auto" w:fill="EAF2F8"/>
            <w:tcMar>
              <w:top w:w="70" w:type="dxa"/>
              <w:left w:w="70" w:type="dxa"/>
              <w:bottom w:w="70" w:type="dxa"/>
              <w:right w:w="70" w:type="dxa"/>
            </w:tcMar>
            <w:vAlign w:val="center"/>
          </w:tcPr>
          <w:p w14:paraId="14E1CD4F" w14:textId="77777777" w:rsidR="00160FE2" w:rsidRDefault="00BD2865">
            <w:pPr>
              <w:spacing w:after="0" w:line="240" w:lineRule="auto"/>
            </w:pPr>
            <w:r>
              <w:rPr>
                <w:sz w:val="15"/>
              </w:rPr>
              <w:t>Operations; Clinical</w:t>
            </w:r>
          </w:p>
        </w:tc>
      </w:tr>
      <w:tr w:rsidR="00160FE2" w14:paraId="4353718C" w14:textId="77777777">
        <w:trPr>
          <w:jc w:val="center"/>
        </w:trPr>
        <w:tc>
          <w:tcPr>
            <w:tcW w:w="3096" w:type="dxa"/>
            <w:tcMar>
              <w:top w:w="70" w:type="dxa"/>
              <w:left w:w="70" w:type="dxa"/>
              <w:bottom w:w="70" w:type="dxa"/>
              <w:right w:w="70" w:type="dxa"/>
            </w:tcMar>
            <w:vAlign w:val="center"/>
          </w:tcPr>
          <w:p w14:paraId="249B2155" w14:textId="77777777" w:rsidR="00160FE2" w:rsidRDefault="00BD2865">
            <w:pPr>
              <w:spacing w:after="0" w:line="240" w:lineRule="auto"/>
            </w:pPr>
            <w:r>
              <w:rPr>
                <w:b/>
                <w:sz w:val="16"/>
              </w:rPr>
              <w:t>BHS staffing</w:t>
            </w:r>
            <w:r>
              <w:rPr>
                <w:i/>
                <w:color w:val="595959"/>
                <w:sz w:val="15"/>
              </w:rPr>
              <w:br/>
              <w:t>651 CMR 12.06(6)</w:t>
            </w:r>
          </w:p>
        </w:tc>
        <w:tc>
          <w:tcPr>
            <w:tcW w:w="3960" w:type="dxa"/>
            <w:tcMar>
              <w:top w:w="70" w:type="dxa"/>
              <w:left w:w="70" w:type="dxa"/>
              <w:bottom w:w="70" w:type="dxa"/>
              <w:right w:w="70" w:type="dxa"/>
            </w:tcMar>
            <w:vAlign w:val="center"/>
          </w:tcPr>
          <w:p w14:paraId="6E5A7764" w14:textId="77777777" w:rsidR="00160FE2" w:rsidRDefault="00BD2865">
            <w:pPr>
              <w:spacing w:after="0" w:line="240" w:lineRule="auto"/>
            </w:pPr>
            <w:r>
              <w:rPr>
                <w:sz w:val="16"/>
              </w:rPr>
              <w:t xml:space="preserve">BHS requires qualified Clinical Professionals, a designated compliance lead, licensed nurse on </w:t>
            </w:r>
            <w:proofErr w:type="gramStart"/>
            <w:r>
              <w:rPr>
                <w:sz w:val="16"/>
              </w:rPr>
              <w:t>premises</w:t>
            </w:r>
            <w:proofErr w:type="gramEnd"/>
            <w:r>
              <w:rPr>
                <w:sz w:val="16"/>
              </w:rPr>
              <w:t xml:space="preserve"> at least 16 daytime hours daily, 24/7 nurse consultation with virtual assessment capability, continuity staffing and BLS for Clinical Professionals.</w:t>
            </w:r>
          </w:p>
        </w:tc>
        <w:tc>
          <w:tcPr>
            <w:tcW w:w="5832" w:type="dxa"/>
            <w:tcMar>
              <w:top w:w="70" w:type="dxa"/>
              <w:left w:w="70" w:type="dxa"/>
              <w:bottom w:w="70" w:type="dxa"/>
              <w:right w:w="70" w:type="dxa"/>
            </w:tcMar>
            <w:vAlign w:val="center"/>
          </w:tcPr>
          <w:p w14:paraId="1FA33C67" w14:textId="77777777" w:rsidR="00160FE2" w:rsidRDefault="00BD2865">
            <w:pPr>
              <w:spacing w:after="0" w:line="240" w:lineRule="auto"/>
            </w:pPr>
            <w:r>
              <w:rPr>
                <w:sz w:val="16"/>
              </w:rPr>
              <w:t>Build BHS staffing model; verify technology; maintain daily nurse coverage and consult logs; validate licenses, BLS and competency.</w:t>
            </w:r>
          </w:p>
        </w:tc>
        <w:tc>
          <w:tcPr>
            <w:tcW w:w="1440" w:type="dxa"/>
            <w:tcMar>
              <w:top w:w="70" w:type="dxa"/>
              <w:left w:w="70" w:type="dxa"/>
              <w:bottom w:w="70" w:type="dxa"/>
              <w:right w:w="70" w:type="dxa"/>
            </w:tcMar>
            <w:vAlign w:val="center"/>
          </w:tcPr>
          <w:p w14:paraId="545105AC" w14:textId="77777777" w:rsidR="00160FE2" w:rsidRDefault="00BD2865">
            <w:pPr>
              <w:spacing w:after="0" w:line="240" w:lineRule="auto"/>
            </w:pPr>
            <w:r>
              <w:rPr>
                <w:sz w:val="15"/>
              </w:rPr>
              <w:t>Clinical; Operations</w:t>
            </w:r>
          </w:p>
        </w:tc>
      </w:tr>
      <w:tr w:rsidR="00160FE2" w14:paraId="6B719B90" w14:textId="77777777">
        <w:trPr>
          <w:jc w:val="center"/>
        </w:trPr>
        <w:tc>
          <w:tcPr>
            <w:tcW w:w="3096" w:type="dxa"/>
            <w:shd w:val="clear" w:color="auto" w:fill="EAF2F8"/>
            <w:tcMar>
              <w:top w:w="70" w:type="dxa"/>
              <w:left w:w="70" w:type="dxa"/>
              <w:bottom w:w="70" w:type="dxa"/>
              <w:right w:w="70" w:type="dxa"/>
            </w:tcMar>
            <w:vAlign w:val="center"/>
          </w:tcPr>
          <w:p w14:paraId="7337EE6F" w14:textId="77777777" w:rsidR="00160FE2" w:rsidRDefault="00BD2865">
            <w:pPr>
              <w:spacing w:after="0" w:line="240" w:lineRule="auto"/>
            </w:pPr>
            <w:r>
              <w:rPr>
                <w:b/>
                <w:sz w:val="16"/>
              </w:rPr>
              <w:lastRenderedPageBreak/>
              <w:t>Orientation</w:t>
            </w:r>
            <w:r>
              <w:rPr>
                <w:i/>
                <w:color w:val="595959"/>
                <w:sz w:val="15"/>
              </w:rPr>
              <w:br/>
              <w:t>651 CMR 12.07(1)-(3)</w:t>
            </w:r>
          </w:p>
        </w:tc>
        <w:tc>
          <w:tcPr>
            <w:tcW w:w="3960" w:type="dxa"/>
            <w:shd w:val="clear" w:color="auto" w:fill="EAF2F8"/>
            <w:tcMar>
              <w:top w:w="70" w:type="dxa"/>
              <w:left w:w="70" w:type="dxa"/>
              <w:bottom w:w="70" w:type="dxa"/>
              <w:right w:w="70" w:type="dxa"/>
            </w:tcMar>
            <w:vAlign w:val="center"/>
          </w:tcPr>
          <w:p w14:paraId="43C30BB7" w14:textId="77777777" w:rsidR="00160FE2" w:rsidRDefault="00BD2865">
            <w:pPr>
              <w:spacing w:after="0" w:line="240" w:lineRule="auto"/>
            </w:pPr>
            <w:r>
              <w:rPr>
                <w:sz w:val="16"/>
              </w:rPr>
              <w:t>Before active employment, applicable staff/contractors receive seven-hour orientation with required topics; minimum one hour abuse and two hours dementia; PCS staff get one additional nurse-led SAMM hour; ED/RCD get two additional dementia hours; SCR direct-contact staff get seven additional hours.</w:t>
            </w:r>
          </w:p>
        </w:tc>
        <w:tc>
          <w:tcPr>
            <w:tcW w:w="5832" w:type="dxa"/>
            <w:shd w:val="clear" w:color="auto" w:fill="EAF2F8"/>
            <w:tcMar>
              <w:top w:w="70" w:type="dxa"/>
              <w:left w:w="70" w:type="dxa"/>
              <w:bottom w:w="70" w:type="dxa"/>
              <w:right w:w="70" w:type="dxa"/>
            </w:tcMar>
            <w:vAlign w:val="center"/>
          </w:tcPr>
          <w:p w14:paraId="2CA53AD5" w14:textId="77777777" w:rsidR="00160FE2" w:rsidRDefault="00BD2865">
            <w:pPr>
              <w:spacing w:after="0" w:line="240" w:lineRule="auto"/>
            </w:pPr>
            <w:r>
              <w:rPr>
                <w:sz w:val="16"/>
              </w:rPr>
              <w:t>Update curricula and attendance forms; map requirements by role; prevent unsupervised start before completion; control unfacilitated-media limits. Checklist details: 7-hour orientation completed; Resident Rights; Elder Abuse; Emergency Preparedness; Infection Control; Dementia; Communication Skills; Smoking; Oxygen Safety.</w:t>
            </w:r>
          </w:p>
        </w:tc>
        <w:tc>
          <w:tcPr>
            <w:tcW w:w="1440" w:type="dxa"/>
            <w:shd w:val="clear" w:color="auto" w:fill="EAF2F8"/>
            <w:tcMar>
              <w:top w:w="70" w:type="dxa"/>
              <w:left w:w="70" w:type="dxa"/>
              <w:bottom w:w="70" w:type="dxa"/>
              <w:right w:w="70" w:type="dxa"/>
            </w:tcMar>
            <w:vAlign w:val="center"/>
          </w:tcPr>
          <w:p w14:paraId="59CEBE91" w14:textId="77777777" w:rsidR="00160FE2" w:rsidRDefault="00BD2865">
            <w:pPr>
              <w:spacing w:after="0" w:line="240" w:lineRule="auto"/>
            </w:pPr>
            <w:r>
              <w:rPr>
                <w:sz w:val="15"/>
              </w:rPr>
              <w:t>Operations; Clinical</w:t>
            </w:r>
          </w:p>
        </w:tc>
      </w:tr>
      <w:tr w:rsidR="00160FE2" w14:paraId="44788111" w14:textId="77777777">
        <w:trPr>
          <w:jc w:val="center"/>
        </w:trPr>
        <w:tc>
          <w:tcPr>
            <w:tcW w:w="3096" w:type="dxa"/>
            <w:tcMar>
              <w:top w:w="70" w:type="dxa"/>
              <w:left w:w="70" w:type="dxa"/>
              <w:bottom w:w="70" w:type="dxa"/>
              <w:right w:w="70" w:type="dxa"/>
            </w:tcMar>
            <w:vAlign w:val="center"/>
          </w:tcPr>
          <w:p w14:paraId="0069C9D2" w14:textId="77777777" w:rsidR="00160FE2" w:rsidRDefault="00BD2865">
            <w:pPr>
              <w:spacing w:after="0" w:line="240" w:lineRule="auto"/>
            </w:pPr>
            <w:r>
              <w:rPr>
                <w:b/>
                <w:sz w:val="16"/>
              </w:rPr>
              <w:t>BHS training</w:t>
            </w:r>
            <w:r>
              <w:rPr>
                <w:i/>
                <w:color w:val="595959"/>
                <w:sz w:val="15"/>
              </w:rPr>
              <w:br/>
              <w:t>651 CMR 12.07(4)</w:t>
            </w:r>
          </w:p>
        </w:tc>
        <w:tc>
          <w:tcPr>
            <w:tcW w:w="3960" w:type="dxa"/>
            <w:tcMar>
              <w:top w:w="70" w:type="dxa"/>
              <w:left w:w="70" w:type="dxa"/>
              <w:bottom w:w="70" w:type="dxa"/>
              <w:right w:w="70" w:type="dxa"/>
            </w:tcMar>
            <w:vAlign w:val="center"/>
          </w:tcPr>
          <w:p w14:paraId="75701CFB" w14:textId="77777777" w:rsidR="00160FE2" w:rsidRDefault="00BD2865">
            <w:pPr>
              <w:spacing w:after="0" w:line="240" w:lineRule="auto"/>
            </w:pPr>
            <w:r>
              <w:rPr>
                <w:sz w:val="16"/>
              </w:rPr>
              <w:t>Clinical Professionals need at least two hours before providing BHS; PCS staff in BHS residences need two hours every 12 months.</w:t>
            </w:r>
          </w:p>
        </w:tc>
        <w:tc>
          <w:tcPr>
            <w:tcW w:w="5832" w:type="dxa"/>
            <w:tcMar>
              <w:top w:w="70" w:type="dxa"/>
              <w:left w:w="70" w:type="dxa"/>
              <w:bottom w:w="70" w:type="dxa"/>
              <w:right w:w="70" w:type="dxa"/>
            </w:tcMar>
            <w:vAlign w:val="center"/>
          </w:tcPr>
          <w:p w14:paraId="6914C304" w14:textId="77777777" w:rsidR="00160FE2" w:rsidRDefault="00BD2865">
            <w:pPr>
              <w:spacing w:after="0" w:line="240" w:lineRule="auto"/>
            </w:pPr>
            <w:r>
              <w:rPr>
                <w:sz w:val="16"/>
              </w:rPr>
              <w:t>Develop role-specific BHS modules and competency; track annual due dates; block assignment if overdue.</w:t>
            </w:r>
          </w:p>
        </w:tc>
        <w:tc>
          <w:tcPr>
            <w:tcW w:w="1440" w:type="dxa"/>
            <w:tcMar>
              <w:top w:w="70" w:type="dxa"/>
              <w:left w:w="70" w:type="dxa"/>
              <w:bottom w:w="70" w:type="dxa"/>
              <w:right w:w="70" w:type="dxa"/>
            </w:tcMar>
            <w:vAlign w:val="center"/>
          </w:tcPr>
          <w:p w14:paraId="5C8A6604" w14:textId="77777777" w:rsidR="00160FE2" w:rsidRDefault="00BD2865">
            <w:pPr>
              <w:spacing w:after="0" w:line="240" w:lineRule="auto"/>
            </w:pPr>
            <w:r>
              <w:rPr>
                <w:sz w:val="15"/>
              </w:rPr>
              <w:t>Clinical; Operations</w:t>
            </w:r>
          </w:p>
        </w:tc>
      </w:tr>
      <w:tr w:rsidR="00160FE2" w14:paraId="52A5F2B8" w14:textId="77777777">
        <w:trPr>
          <w:jc w:val="center"/>
        </w:trPr>
        <w:tc>
          <w:tcPr>
            <w:tcW w:w="3096" w:type="dxa"/>
            <w:shd w:val="clear" w:color="auto" w:fill="EAF2F8"/>
            <w:tcMar>
              <w:top w:w="70" w:type="dxa"/>
              <w:left w:w="70" w:type="dxa"/>
              <w:bottom w:w="70" w:type="dxa"/>
              <w:right w:w="70" w:type="dxa"/>
            </w:tcMar>
            <w:vAlign w:val="center"/>
          </w:tcPr>
          <w:p w14:paraId="5DFC4C4E" w14:textId="77777777" w:rsidR="00160FE2" w:rsidRDefault="00BD2865">
            <w:pPr>
              <w:spacing w:after="0" w:line="240" w:lineRule="auto"/>
            </w:pPr>
            <w:r>
              <w:rPr>
                <w:b/>
                <w:sz w:val="16"/>
              </w:rPr>
              <w:t>Device and lift training</w:t>
            </w:r>
            <w:r>
              <w:rPr>
                <w:i/>
                <w:color w:val="595959"/>
                <w:sz w:val="15"/>
              </w:rPr>
              <w:br/>
              <w:t>651 CMR 12.07(5)</w:t>
            </w:r>
          </w:p>
        </w:tc>
        <w:tc>
          <w:tcPr>
            <w:tcW w:w="3960" w:type="dxa"/>
            <w:shd w:val="clear" w:color="auto" w:fill="EAF2F8"/>
            <w:tcMar>
              <w:top w:w="70" w:type="dxa"/>
              <w:left w:w="70" w:type="dxa"/>
              <w:bottom w:w="70" w:type="dxa"/>
              <w:right w:w="70" w:type="dxa"/>
            </w:tcMar>
            <w:vAlign w:val="center"/>
          </w:tcPr>
          <w:p w14:paraId="33083217" w14:textId="77777777" w:rsidR="00160FE2" w:rsidRDefault="00BD2865">
            <w:pPr>
              <w:spacing w:after="0" w:line="240" w:lineRule="auto"/>
            </w:pPr>
            <w:r>
              <w:rPr>
                <w:sz w:val="16"/>
              </w:rPr>
              <w:t>PCS and Clinical Professionals need transfer/mobility device training; if lift devices are used, initial and annual lift training with guide, manufacturer materials and practice evaluation.</w:t>
            </w:r>
          </w:p>
        </w:tc>
        <w:tc>
          <w:tcPr>
            <w:tcW w:w="5832" w:type="dxa"/>
            <w:shd w:val="clear" w:color="auto" w:fill="EAF2F8"/>
            <w:tcMar>
              <w:top w:w="70" w:type="dxa"/>
              <w:left w:w="70" w:type="dxa"/>
              <w:bottom w:w="70" w:type="dxa"/>
              <w:right w:w="70" w:type="dxa"/>
            </w:tcMar>
            <w:vAlign w:val="center"/>
          </w:tcPr>
          <w:p w14:paraId="5C766975" w14:textId="77777777" w:rsidR="00160FE2" w:rsidRDefault="00BD2865">
            <w:pPr>
              <w:spacing w:after="0" w:line="240" w:lineRule="auto"/>
            </w:pPr>
            <w:r>
              <w:rPr>
                <w:sz w:val="16"/>
              </w:rPr>
              <w:t>Inventory staff needing training; use manufacturer materials; complete hands-on validation; retain practice evaluation. Checklist details: Transfer device training completed; Mobility device training completed; Lift device competencies completed (if applicable); Annual lift refresher completed (if applicable).</w:t>
            </w:r>
          </w:p>
        </w:tc>
        <w:tc>
          <w:tcPr>
            <w:tcW w:w="1440" w:type="dxa"/>
            <w:shd w:val="clear" w:color="auto" w:fill="EAF2F8"/>
            <w:tcMar>
              <w:top w:w="70" w:type="dxa"/>
              <w:left w:w="70" w:type="dxa"/>
              <w:bottom w:w="70" w:type="dxa"/>
              <w:right w:w="70" w:type="dxa"/>
            </w:tcMar>
            <w:vAlign w:val="center"/>
          </w:tcPr>
          <w:p w14:paraId="45B883D2" w14:textId="77777777" w:rsidR="00160FE2" w:rsidRDefault="00BD2865">
            <w:pPr>
              <w:spacing w:after="0" w:line="240" w:lineRule="auto"/>
            </w:pPr>
            <w:r>
              <w:rPr>
                <w:sz w:val="15"/>
              </w:rPr>
              <w:t>Clinical; Operations</w:t>
            </w:r>
          </w:p>
        </w:tc>
      </w:tr>
    </w:tbl>
    <w:p w14:paraId="435D581B" w14:textId="77777777" w:rsidR="00160FE2" w:rsidRDefault="00160FE2"/>
    <w:p w14:paraId="6F09E6C9" w14:textId="77777777" w:rsidR="00160FE2" w:rsidRDefault="00BD2865">
      <w:pPr>
        <w:pStyle w:val="Heading1"/>
      </w:pPr>
      <w:r>
        <w:t>Staffing, Qualifications &amp; Training</w:t>
      </w:r>
    </w:p>
    <w:tbl>
      <w:tblPr>
        <w:tblW w:w="0" w:type="auto"/>
        <w:jc w:val="center"/>
        <w:tblLayout w:type="fixed"/>
        <w:tblLook w:val="04A0" w:firstRow="1" w:lastRow="0" w:firstColumn="1" w:lastColumn="0" w:noHBand="0" w:noVBand="1"/>
      </w:tblPr>
      <w:tblGrid>
        <w:gridCol w:w="3096"/>
        <w:gridCol w:w="3960"/>
        <w:gridCol w:w="5832"/>
        <w:gridCol w:w="1440"/>
      </w:tblGrid>
      <w:tr w:rsidR="00160FE2" w14:paraId="35D9B203" w14:textId="77777777">
        <w:trPr>
          <w:tblHeader/>
          <w:jc w:val="center"/>
        </w:trPr>
        <w:tc>
          <w:tcPr>
            <w:tcW w:w="3096" w:type="dxa"/>
            <w:shd w:val="clear" w:color="auto" w:fill="4F81BD"/>
            <w:vAlign w:val="center"/>
          </w:tcPr>
          <w:p w14:paraId="69E7AB32" w14:textId="77777777" w:rsidR="00160FE2" w:rsidRDefault="00BD2865">
            <w:r>
              <w:rPr>
                <w:b/>
                <w:color w:val="FFFFFF"/>
                <w:sz w:val="17"/>
              </w:rPr>
              <w:t>Focus Area / Requirement</w:t>
            </w:r>
          </w:p>
        </w:tc>
        <w:tc>
          <w:tcPr>
            <w:tcW w:w="3960" w:type="dxa"/>
            <w:shd w:val="clear" w:color="auto" w:fill="4F81BD"/>
            <w:vAlign w:val="center"/>
          </w:tcPr>
          <w:p w14:paraId="779F98DE" w14:textId="77777777" w:rsidR="00160FE2" w:rsidRDefault="00BD2865">
            <w:r>
              <w:rPr>
                <w:b/>
                <w:color w:val="FFFFFF"/>
                <w:sz w:val="17"/>
              </w:rPr>
              <w:t>Plain-Language Translation</w:t>
            </w:r>
          </w:p>
        </w:tc>
        <w:tc>
          <w:tcPr>
            <w:tcW w:w="5832" w:type="dxa"/>
            <w:shd w:val="clear" w:color="auto" w:fill="4F81BD"/>
            <w:vAlign w:val="center"/>
          </w:tcPr>
          <w:p w14:paraId="40B87895" w14:textId="77777777" w:rsidR="00160FE2" w:rsidRDefault="00BD2865">
            <w:r>
              <w:rPr>
                <w:b/>
                <w:color w:val="FFFFFF"/>
                <w:sz w:val="17"/>
              </w:rPr>
              <w:t>Action Items</w:t>
            </w:r>
          </w:p>
        </w:tc>
        <w:tc>
          <w:tcPr>
            <w:tcW w:w="1440" w:type="dxa"/>
            <w:shd w:val="clear" w:color="auto" w:fill="4F81BD"/>
            <w:vAlign w:val="center"/>
          </w:tcPr>
          <w:p w14:paraId="7FF6B063" w14:textId="77777777" w:rsidR="00160FE2" w:rsidRDefault="00BD2865">
            <w:r>
              <w:rPr>
                <w:b/>
                <w:color w:val="FFFFFF"/>
                <w:sz w:val="17"/>
              </w:rPr>
              <w:t>Primary Responsibility</w:t>
            </w:r>
          </w:p>
        </w:tc>
      </w:tr>
      <w:tr w:rsidR="00160FE2" w14:paraId="18143381" w14:textId="77777777">
        <w:trPr>
          <w:jc w:val="center"/>
        </w:trPr>
        <w:tc>
          <w:tcPr>
            <w:tcW w:w="3096" w:type="dxa"/>
            <w:tcMar>
              <w:top w:w="70" w:type="dxa"/>
              <w:left w:w="70" w:type="dxa"/>
              <w:bottom w:w="70" w:type="dxa"/>
              <w:right w:w="70" w:type="dxa"/>
            </w:tcMar>
            <w:vAlign w:val="center"/>
          </w:tcPr>
          <w:p w14:paraId="7B8EF43A" w14:textId="77777777" w:rsidR="00160FE2" w:rsidRDefault="00BD2865">
            <w:pPr>
              <w:spacing w:after="0" w:line="240" w:lineRule="auto"/>
            </w:pPr>
            <w:r>
              <w:rPr>
                <w:b/>
                <w:sz w:val="16"/>
              </w:rPr>
              <w:t>ED and RCD qualifications</w:t>
            </w:r>
            <w:r>
              <w:rPr>
                <w:i/>
                <w:color w:val="595959"/>
                <w:sz w:val="15"/>
              </w:rPr>
              <w:br/>
              <w:t>651 CMR 12.06(2)</w:t>
            </w:r>
          </w:p>
        </w:tc>
        <w:tc>
          <w:tcPr>
            <w:tcW w:w="3960" w:type="dxa"/>
            <w:tcMar>
              <w:top w:w="70" w:type="dxa"/>
              <w:left w:w="70" w:type="dxa"/>
              <w:bottom w:w="70" w:type="dxa"/>
              <w:right w:w="70" w:type="dxa"/>
            </w:tcMar>
            <w:vAlign w:val="center"/>
          </w:tcPr>
          <w:p w14:paraId="363C5ECA" w14:textId="77777777" w:rsidR="00160FE2" w:rsidRDefault="00BD2865">
            <w:pPr>
              <w:spacing w:after="0" w:line="240" w:lineRule="auto"/>
            </w:pPr>
            <w:r>
              <w:rPr>
                <w:sz w:val="16"/>
              </w:rPr>
              <w:t xml:space="preserve">Maintain evidence of ED qualifications and RCD experience/education. New RCD experience standards apply January 1, </w:t>
            </w:r>
            <w:proofErr w:type="gramStart"/>
            <w:r>
              <w:rPr>
                <w:sz w:val="16"/>
              </w:rPr>
              <w:t>2027</w:t>
            </w:r>
            <w:proofErr w:type="gramEnd"/>
            <w:r>
              <w:rPr>
                <w:sz w:val="16"/>
              </w:rPr>
              <w:t xml:space="preserve"> and do not apply to RCDs hired before that date.</w:t>
            </w:r>
          </w:p>
        </w:tc>
        <w:tc>
          <w:tcPr>
            <w:tcW w:w="5832" w:type="dxa"/>
            <w:tcMar>
              <w:top w:w="70" w:type="dxa"/>
              <w:left w:w="70" w:type="dxa"/>
              <w:bottom w:w="70" w:type="dxa"/>
              <w:right w:w="70" w:type="dxa"/>
            </w:tcMar>
            <w:vAlign w:val="center"/>
          </w:tcPr>
          <w:p w14:paraId="450D3FD4" w14:textId="77777777" w:rsidR="00160FE2" w:rsidRDefault="00BD2865">
            <w:pPr>
              <w:spacing w:after="0" w:line="240" w:lineRule="auto"/>
            </w:pPr>
            <w:r>
              <w:rPr>
                <w:sz w:val="16"/>
              </w:rPr>
              <w:t>Audit incumbent files; update recruiting criteria; document hire date and grandfathered status; verify credentials before offer. Checklist details: Qualifications documented; Degree/experience documentation; Background documentation. Checklist details: Qualifications verified; Experience documented; Degree documentation; Nurse partnership process if RCD not licensed.</w:t>
            </w:r>
          </w:p>
        </w:tc>
        <w:tc>
          <w:tcPr>
            <w:tcW w:w="1440" w:type="dxa"/>
            <w:tcMar>
              <w:top w:w="70" w:type="dxa"/>
              <w:left w:w="70" w:type="dxa"/>
              <w:bottom w:w="70" w:type="dxa"/>
              <w:right w:w="70" w:type="dxa"/>
            </w:tcMar>
            <w:vAlign w:val="center"/>
          </w:tcPr>
          <w:p w14:paraId="285676B1" w14:textId="77777777" w:rsidR="00160FE2" w:rsidRDefault="00BD2865">
            <w:pPr>
              <w:spacing w:after="0" w:line="240" w:lineRule="auto"/>
            </w:pPr>
            <w:r>
              <w:rPr>
                <w:sz w:val="15"/>
              </w:rPr>
              <w:t>Operations; Legal</w:t>
            </w:r>
          </w:p>
        </w:tc>
      </w:tr>
      <w:tr w:rsidR="00160FE2" w14:paraId="3D7ACF9E" w14:textId="77777777">
        <w:trPr>
          <w:jc w:val="center"/>
        </w:trPr>
        <w:tc>
          <w:tcPr>
            <w:tcW w:w="3096" w:type="dxa"/>
            <w:shd w:val="clear" w:color="auto" w:fill="EAF2F8"/>
            <w:tcMar>
              <w:top w:w="70" w:type="dxa"/>
              <w:left w:w="70" w:type="dxa"/>
              <w:bottom w:w="70" w:type="dxa"/>
              <w:right w:w="70" w:type="dxa"/>
            </w:tcMar>
            <w:vAlign w:val="center"/>
          </w:tcPr>
          <w:p w14:paraId="5A088F1D" w14:textId="77777777" w:rsidR="00160FE2" w:rsidRDefault="00BD2865">
            <w:pPr>
              <w:spacing w:after="0" w:line="240" w:lineRule="auto"/>
            </w:pPr>
            <w:r>
              <w:rPr>
                <w:b/>
                <w:sz w:val="16"/>
              </w:rPr>
              <w:t>CPR/AED coverage</w:t>
            </w:r>
            <w:r>
              <w:rPr>
                <w:i/>
                <w:color w:val="595959"/>
                <w:sz w:val="15"/>
              </w:rPr>
              <w:br/>
              <w:t>651 CMR 12.06(3)</w:t>
            </w:r>
          </w:p>
        </w:tc>
        <w:tc>
          <w:tcPr>
            <w:tcW w:w="3960" w:type="dxa"/>
            <w:shd w:val="clear" w:color="auto" w:fill="EAF2F8"/>
            <w:tcMar>
              <w:top w:w="70" w:type="dxa"/>
              <w:left w:w="70" w:type="dxa"/>
              <w:bottom w:w="70" w:type="dxa"/>
              <w:right w:w="70" w:type="dxa"/>
            </w:tcMar>
            <w:vAlign w:val="center"/>
          </w:tcPr>
          <w:p w14:paraId="15672EAB" w14:textId="77777777" w:rsidR="00160FE2" w:rsidRDefault="00BD2865">
            <w:pPr>
              <w:spacing w:after="0" w:line="240" w:lineRule="auto"/>
            </w:pPr>
            <w:r>
              <w:rPr>
                <w:sz w:val="16"/>
              </w:rPr>
              <w:t xml:space="preserve">Starting January 1, 2027, at least one staff member currently certified in CPR/AED must </w:t>
            </w:r>
            <w:proofErr w:type="gramStart"/>
            <w:r>
              <w:rPr>
                <w:sz w:val="16"/>
              </w:rPr>
              <w:t>be available at all times</w:t>
            </w:r>
            <w:proofErr w:type="gramEnd"/>
            <w:r>
              <w:rPr>
                <w:sz w:val="16"/>
              </w:rPr>
              <w:t>.</w:t>
            </w:r>
          </w:p>
        </w:tc>
        <w:tc>
          <w:tcPr>
            <w:tcW w:w="5832" w:type="dxa"/>
            <w:shd w:val="clear" w:color="auto" w:fill="EAF2F8"/>
            <w:tcMar>
              <w:top w:w="70" w:type="dxa"/>
              <w:left w:w="70" w:type="dxa"/>
              <w:bottom w:w="70" w:type="dxa"/>
              <w:right w:w="70" w:type="dxa"/>
            </w:tcMar>
            <w:vAlign w:val="center"/>
          </w:tcPr>
          <w:p w14:paraId="32761583" w14:textId="77777777" w:rsidR="00160FE2" w:rsidRDefault="00BD2865">
            <w:pPr>
              <w:spacing w:after="0" w:line="240" w:lineRule="auto"/>
            </w:pPr>
            <w:r>
              <w:rPr>
                <w:sz w:val="16"/>
              </w:rPr>
              <w:t xml:space="preserve">Map certifications to every shift; train backups; set expiration alerts; audit schedules before posting. Checklist details: AED present; AED maintenance logs; AED oversight clinician assigned; Staff certifications documented; Compliance plan for January 1, </w:t>
            </w:r>
            <w:proofErr w:type="gramStart"/>
            <w:r>
              <w:rPr>
                <w:sz w:val="16"/>
              </w:rPr>
              <w:t>2027</w:t>
            </w:r>
            <w:proofErr w:type="gramEnd"/>
            <w:r>
              <w:rPr>
                <w:sz w:val="16"/>
              </w:rPr>
              <w:t xml:space="preserve"> requirement.</w:t>
            </w:r>
          </w:p>
        </w:tc>
        <w:tc>
          <w:tcPr>
            <w:tcW w:w="1440" w:type="dxa"/>
            <w:shd w:val="clear" w:color="auto" w:fill="EAF2F8"/>
            <w:tcMar>
              <w:top w:w="70" w:type="dxa"/>
              <w:left w:w="70" w:type="dxa"/>
              <w:bottom w:w="70" w:type="dxa"/>
              <w:right w:w="70" w:type="dxa"/>
            </w:tcMar>
            <w:vAlign w:val="center"/>
          </w:tcPr>
          <w:p w14:paraId="77240FB0" w14:textId="77777777" w:rsidR="00160FE2" w:rsidRDefault="00BD2865">
            <w:pPr>
              <w:spacing w:after="0" w:line="240" w:lineRule="auto"/>
            </w:pPr>
            <w:r>
              <w:rPr>
                <w:sz w:val="15"/>
              </w:rPr>
              <w:t>Operations; Clinical</w:t>
            </w:r>
          </w:p>
        </w:tc>
      </w:tr>
      <w:tr w:rsidR="00160FE2" w14:paraId="56D194BB" w14:textId="77777777">
        <w:trPr>
          <w:jc w:val="center"/>
        </w:trPr>
        <w:tc>
          <w:tcPr>
            <w:tcW w:w="3096" w:type="dxa"/>
            <w:tcMar>
              <w:top w:w="70" w:type="dxa"/>
              <w:left w:w="70" w:type="dxa"/>
              <w:bottom w:w="70" w:type="dxa"/>
              <w:right w:w="70" w:type="dxa"/>
            </w:tcMar>
            <w:vAlign w:val="center"/>
          </w:tcPr>
          <w:p w14:paraId="2B7BC3D4" w14:textId="77777777" w:rsidR="00160FE2" w:rsidRDefault="00BD2865">
            <w:pPr>
              <w:spacing w:after="0" w:line="240" w:lineRule="auto"/>
            </w:pPr>
            <w:r>
              <w:rPr>
                <w:b/>
                <w:sz w:val="16"/>
              </w:rPr>
              <w:t>Staffing assessment</w:t>
            </w:r>
            <w:r>
              <w:rPr>
                <w:i/>
                <w:color w:val="595959"/>
                <w:sz w:val="15"/>
              </w:rPr>
              <w:br/>
              <w:t>651 CMR 12.06(4)</w:t>
            </w:r>
          </w:p>
        </w:tc>
        <w:tc>
          <w:tcPr>
            <w:tcW w:w="3960" w:type="dxa"/>
            <w:tcMar>
              <w:top w:w="70" w:type="dxa"/>
              <w:left w:w="70" w:type="dxa"/>
              <w:bottom w:w="70" w:type="dxa"/>
              <w:right w:w="70" w:type="dxa"/>
            </w:tcMar>
            <w:vAlign w:val="center"/>
          </w:tcPr>
          <w:p w14:paraId="46147747" w14:textId="77777777" w:rsidR="00160FE2" w:rsidRDefault="00BD2865">
            <w:pPr>
              <w:spacing w:after="0" w:line="240" w:lineRule="auto"/>
            </w:pPr>
            <w:r>
              <w:rPr>
                <w:sz w:val="16"/>
              </w:rPr>
              <w:t>Develop staffing determination process and assess appropriateness at least quarterly; staffing must meet planned and foreseeable needs, staff must be awake, and emergency staffing must be available.</w:t>
            </w:r>
          </w:p>
        </w:tc>
        <w:tc>
          <w:tcPr>
            <w:tcW w:w="5832" w:type="dxa"/>
            <w:tcMar>
              <w:top w:w="70" w:type="dxa"/>
              <w:left w:w="70" w:type="dxa"/>
              <w:bottom w:w="70" w:type="dxa"/>
              <w:right w:w="70" w:type="dxa"/>
            </w:tcMar>
            <w:vAlign w:val="center"/>
          </w:tcPr>
          <w:p w14:paraId="1A30C1C7" w14:textId="77777777" w:rsidR="00160FE2" w:rsidRDefault="00BD2865">
            <w:pPr>
              <w:spacing w:after="0" w:line="240" w:lineRule="auto"/>
            </w:pPr>
            <w:r>
              <w:rPr>
                <w:sz w:val="16"/>
              </w:rPr>
              <w:t>Create acuity-based staffing methodology; quarterly review by shift; document vacancies/agency use and mitigation; audit awake-staff compliance. Checklist details: Quarterly staffing assessment completed; Staffing plan documented; Staff awake overnight; Emergency staffing plan; Agency staff orientation process; Contact information for ED/RCD available to staff.</w:t>
            </w:r>
          </w:p>
        </w:tc>
        <w:tc>
          <w:tcPr>
            <w:tcW w:w="1440" w:type="dxa"/>
            <w:tcMar>
              <w:top w:w="70" w:type="dxa"/>
              <w:left w:w="70" w:type="dxa"/>
              <w:bottom w:w="70" w:type="dxa"/>
              <w:right w:w="70" w:type="dxa"/>
            </w:tcMar>
            <w:vAlign w:val="center"/>
          </w:tcPr>
          <w:p w14:paraId="5B86A0BF" w14:textId="77777777" w:rsidR="00160FE2" w:rsidRDefault="00BD2865">
            <w:pPr>
              <w:spacing w:after="0" w:line="240" w:lineRule="auto"/>
            </w:pPr>
            <w:r>
              <w:rPr>
                <w:sz w:val="15"/>
              </w:rPr>
              <w:t>Operations; Clinical</w:t>
            </w:r>
          </w:p>
        </w:tc>
      </w:tr>
      <w:tr w:rsidR="00160FE2" w14:paraId="1161B951" w14:textId="77777777">
        <w:trPr>
          <w:jc w:val="center"/>
        </w:trPr>
        <w:tc>
          <w:tcPr>
            <w:tcW w:w="3096" w:type="dxa"/>
            <w:shd w:val="clear" w:color="auto" w:fill="EAF2F8"/>
            <w:tcMar>
              <w:top w:w="70" w:type="dxa"/>
              <w:left w:w="70" w:type="dxa"/>
              <w:bottom w:w="70" w:type="dxa"/>
              <w:right w:w="70" w:type="dxa"/>
            </w:tcMar>
            <w:vAlign w:val="center"/>
          </w:tcPr>
          <w:p w14:paraId="41439F80" w14:textId="77777777" w:rsidR="00160FE2" w:rsidRDefault="00BD2865">
            <w:pPr>
              <w:spacing w:after="0" w:line="240" w:lineRule="auto"/>
            </w:pPr>
            <w:r>
              <w:rPr>
                <w:b/>
                <w:sz w:val="16"/>
              </w:rPr>
              <w:t>Third-party staffing</w:t>
            </w:r>
            <w:r>
              <w:rPr>
                <w:i/>
                <w:color w:val="595959"/>
                <w:sz w:val="15"/>
              </w:rPr>
              <w:br/>
              <w:t>651 CMR 12.06(4)</w:t>
            </w:r>
          </w:p>
        </w:tc>
        <w:tc>
          <w:tcPr>
            <w:tcW w:w="3960" w:type="dxa"/>
            <w:shd w:val="clear" w:color="auto" w:fill="EAF2F8"/>
            <w:tcMar>
              <w:top w:w="70" w:type="dxa"/>
              <w:left w:w="70" w:type="dxa"/>
              <w:bottom w:w="70" w:type="dxa"/>
              <w:right w:w="70" w:type="dxa"/>
            </w:tcMar>
            <w:vAlign w:val="center"/>
          </w:tcPr>
          <w:p w14:paraId="5A4ADBF9" w14:textId="77777777" w:rsidR="00160FE2" w:rsidRDefault="00BD2865">
            <w:pPr>
              <w:spacing w:after="0" w:line="240" w:lineRule="auto"/>
            </w:pPr>
            <w:r>
              <w:rPr>
                <w:sz w:val="16"/>
              </w:rPr>
              <w:t xml:space="preserve">If agency staff are used, an oriented residence employee must be </w:t>
            </w:r>
            <w:proofErr w:type="gramStart"/>
            <w:r>
              <w:rPr>
                <w:sz w:val="16"/>
              </w:rPr>
              <w:t>present</w:t>
            </w:r>
            <w:proofErr w:type="gramEnd"/>
            <w:r>
              <w:rPr>
                <w:sz w:val="16"/>
              </w:rPr>
              <w:t xml:space="preserve"> or vendor staff must complete general training/orientation; residence remains responsible for compliance.</w:t>
            </w:r>
          </w:p>
        </w:tc>
        <w:tc>
          <w:tcPr>
            <w:tcW w:w="5832" w:type="dxa"/>
            <w:shd w:val="clear" w:color="auto" w:fill="EAF2F8"/>
            <w:tcMar>
              <w:top w:w="70" w:type="dxa"/>
              <w:left w:w="70" w:type="dxa"/>
              <w:bottom w:w="70" w:type="dxa"/>
              <w:right w:w="70" w:type="dxa"/>
            </w:tcMar>
            <w:vAlign w:val="center"/>
          </w:tcPr>
          <w:p w14:paraId="04E5BD92" w14:textId="77777777" w:rsidR="00160FE2" w:rsidRDefault="00BD2865">
            <w:pPr>
              <w:spacing w:after="0" w:line="240" w:lineRule="auto"/>
            </w:pPr>
            <w:r>
              <w:rPr>
                <w:sz w:val="16"/>
              </w:rPr>
              <w:t>Add contract requirements; maintain vendor orientation/competency roster; verify before assignment; audit supervision.</w:t>
            </w:r>
          </w:p>
        </w:tc>
        <w:tc>
          <w:tcPr>
            <w:tcW w:w="1440" w:type="dxa"/>
            <w:shd w:val="clear" w:color="auto" w:fill="EAF2F8"/>
            <w:tcMar>
              <w:top w:w="70" w:type="dxa"/>
              <w:left w:w="70" w:type="dxa"/>
              <w:bottom w:w="70" w:type="dxa"/>
              <w:right w:w="70" w:type="dxa"/>
            </w:tcMar>
            <w:vAlign w:val="center"/>
          </w:tcPr>
          <w:p w14:paraId="7CA642E8" w14:textId="77777777" w:rsidR="00160FE2" w:rsidRDefault="00BD2865">
            <w:pPr>
              <w:spacing w:after="0" w:line="240" w:lineRule="auto"/>
            </w:pPr>
            <w:r>
              <w:rPr>
                <w:sz w:val="15"/>
              </w:rPr>
              <w:t>Operations; Legal; Clinical</w:t>
            </w:r>
          </w:p>
        </w:tc>
      </w:tr>
      <w:tr w:rsidR="00160FE2" w14:paraId="1745B7A6" w14:textId="77777777">
        <w:trPr>
          <w:jc w:val="center"/>
        </w:trPr>
        <w:tc>
          <w:tcPr>
            <w:tcW w:w="3096" w:type="dxa"/>
            <w:tcMar>
              <w:top w:w="70" w:type="dxa"/>
              <w:left w:w="70" w:type="dxa"/>
              <w:bottom w:w="70" w:type="dxa"/>
              <w:right w:w="70" w:type="dxa"/>
            </w:tcMar>
            <w:vAlign w:val="center"/>
          </w:tcPr>
          <w:p w14:paraId="6D0F15CA" w14:textId="77777777" w:rsidR="00160FE2" w:rsidRDefault="00BD2865">
            <w:pPr>
              <w:spacing w:after="0" w:line="240" w:lineRule="auto"/>
            </w:pPr>
            <w:r>
              <w:rPr>
                <w:b/>
                <w:sz w:val="16"/>
              </w:rPr>
              <w:lastRenderedPageBreak/>
              <w:t>SCR staffing</w:t>
            </w:r>
            <w:r>
              <w:rPr>
                <w:i/>
                <w:color w:val="595959"/>
                <w:sz w:val="15"/>
              </w:rPr>
              <w:br/>
              <w:t>651 CMR 12.06(5)</w:t>
            </w:r>
          </w:p>
        </w:tc>
        <w:tc>
          <w:tcPr>
            <w:tcW w:w="3960" w:type="dxa"/>
            <w:tcMar>
              <w:top w:w="70" w:type="dxa"/>
              <w:left w:w="70" w:type="dxa"/>
              <w:bottom w:w="70" w:type="dxa"/>
              <w:right w:w="70" w:type="dxa"/>
            </w:tcMar>
            <w:vAlign w:val="center"/>
          </w:tcPr>
          <w:p w14:paraId="76C3DD84" w14:textId="77777777" w:rsidR="00160FE2" w:rsidRDefault="00BD2865">
            <w:pPr>
              <w:spacing w:after="0" w:line="240" w:lineRule="auto"/>
            </w:pPr>
            <w:r>
              <w:rPr>
                <w:sz w:val="16"/>
              </w:rPr>
              <w:t xml:space="preserve">SCR must </w:t>
            </w:r>
            <w:proofErr w:type="gramStart"/>
            <w:r>
              <w:rPr>
                <w:sz w:val="16"/>
              </w:rPr>
              <w:t>have sufficient awake trained staff at all times</w:t>
            </w:r>
            <w:proofErr w:type="gramEnd"/>
            <w:r>
              <w:rPr>
                <w:sz w:val="16"/>
              </w:rPr>
              <w:t xml:space="preserve"> and never fewer than two, unless EOAI grants a qualifying overnight exemption.</w:t>
            </w:r>
          </w:p>
        </w:tc>
        <w:tc>
          <w:tcPr>
            <w:tcW w:w="5832" w:type="dxa"/>
            <w:tcMar>
              <w:top w:w="70" w:type="dxa"/>
              <w:left w:w="70" w:type="dxa"/>
              <w:bottom w:w="70" w:type="dxa"/>
              <w:right w:w="70" w:type="dxa"/>
            </w:tcMar>
            <w:vAlign w:val="center"/>
          </w:tcPr>
          <w:p w14:paraId="531609F6" w14:textId="77777777" w:rsidR="00160FE2" w:rsidRDefault="00BD2865">
            <w:pPr>
              <w:spacing w:after="0" w:line="240" w:lineRule="auto"/>
            </w:pPr>
            <w:r>
              <w:rPr>
                <w:sz w:val="16"/>
              </w:rPr>
              <w:t>Audit every shift; establish call-out plan; if exemption sought, file documented request and calendar reapplication at least 30 days before certification expiration.</w:t>
            </w:r>
          </w:p>
        </w:tc>
        <w:tc>
          <w:tcPr>
            <w:tcW w:w="1440" w:type="dxa"/>
            <w:tcMar>
              <w:top w:w="70" w:type="dxa"/>
              <w:left w:w="70" w:type="dxa"/>
              <w:bottom w:w="70" w:type="dxa"/>
              <w:right w:w="70" w:type="dxa"/>
            </w:tcMar>
            <w:vAlign w:val="center"/>
          </w:tcPr>
          <w:p w14:paraId="0F8909B2" w14:textId="77777777" w:rsidR="00160FE2" w:rsidRDefault="00BD2865">
            <w:pPr>
              <w:spacing w:after="0" w:line="240" w:lineRule="auto"/>
            </w:pPr>
            <w:r>
              <w:rPr>
                <w:sz w:val="15"/>
              </w:rPr>
              <w:t>Operations; Clinical; Legal</w:t>
            </w:r>
          </w:p>
        </w:tc>
      </w:tr>
      <w:tr w:rsidR="00160FE2" w14:paraId="4B3ED539" w14:textId="77777777">
        <w:trPr>
          <w:jc w:val="center"/>
        </w:trPr>
        <w:tc>
          <w:tcPr>
            <w:tcW w:w="3096" w:type="dxa"/>
            <w:shd w:val="clear" w:color="auto" w:fill="EAF2F8"/>
            <w:tcMar>
              <w:top w:w="70" w:type="dxa"/>
              <w:left w:w="70" w:type="dxa"/>
              <w:bottom w:w="70" w:type="dxa"/>
              <w:right w:w="70" w:type="dxa"/>
            </w:tcMar>
            <w:vAlign w:val="center"/>
          </w:tcPr>
          <w:p w14:paraId="68A327CE" w14:textId="77777777" w:rsidR="00160FE2" w:rsidRDefault="00BD2865">
            <w:pPr>
              <w:spacing w:after="0" w:line="240" w:lineRule="auto"/>
            </w:pPr>
            <w:r>
              <w:rPr>
                <w:b/>
                <w:sz w:val="16"/>
              </w:rPr>
              <w:t>Vaccination and communicable illness</w:t>
            </w:r>
            <w:r>
              <w:rPr>
                <w:i/>
                <w:color w:val="595959"/>
                <w:sz w:val="15"/>
              </w:rPr>
              <w:br/>
              <w:t>651 CMR 12.06(9)</w:t>
            </w:r>
          </w:p>
        </w:tc>
        <w:tc>
          <w:tcPr>
            <w:tcW w:w="3960" w:type="dxa"/>
            <w:shd w:val="clear" w:color="auto" w:fill="EAF2F8"/>
            <w:tcMar>
              <w:top w:w="70" w:type="dxa"/>
              <w:left w:w="70" w:type="dxa"/>
              <w:bottom w:w="70" w:type="dxa"/>
              <w:right w:w="70" w:type="dxa"/>
            </w:tcMar>
            <w:vAlign w:val="center"/>
          </w:tcPr>
          <w:p w14:paraId="563AF522" w14:textId="77777777" w:rsidR="00160FE2" w:rsidRDefault="00BD2865">
            <w:pPr>
              <w:spacing w:after="0" w:line="240" w:lineRule="auto"/>
            </w:pPr>
            <w:r>
              <w:rPr>
                <w:sz w:val="16"/>
              </w:rPr>
              <w:t>Maintain vaccination proof or signed declination/exemption statement for all personnel and require EOAI-consistent mitigation; exclude personnel with dangerous communicable disease.</w:t>
            </w:r>
          </w:p>
        </w:tc>
        <w:tc>
          <w:tcPr>
            <w:tcW w:w="5832" w:type="dxa"/>
            <w:shd w:val="clear" w:color="auto" w:fill="EAF2F8"/>
            <w:tcMar>
              <w:top w:w="70" w:type="dxa"/>
              <w:left w:w="70" w:type="dxa"/>
              <w:bottom w:w="70" w:type="dxa"/>
              <w:right w:w="70" w:type="dxa"/>
            </w:tcMar>
            <w:vAlign w:val="center"/>
          </w:tcPr>
          <w:p w14:paraId="2EDAF763" w14:textId="77777777" w:rsidR="00160FE2" w:rsidRDefault="00BD2865">
            <w:pPr>
              <w:spacing w:after="0" w:line="240" w:lineRule="auto"/>
            </w:pPr>
            <w:r>
              <w:rPr>
                <w:sz w:val="16"/>
              </w:rPr>
              <w:t>Update personnel policy; notify personnel; collect proof/declinations; implement mitigation and illness exclusion tracking.</w:t>
            </w:r>
          </w:p>
        </w:tc>
        <w:tc>
          <w:tcPr>
            <w:tcW w:w="1440" w:type="dxa"/>
            <w:shd w:val="clear" w:color="auto" w:fill="EAF2F8"/>
            <w:tcMar>
              <w:top w:w="70" w:type="dxa"/>
              <w:left w:w="70" w:type="dxa"/>
              <w:bottom w:w="70" w:type="dxa"/>
              <w:right w:w="70" w:type="dxa"/>
            </w:tcMar>
            <w:vAlign w:val="center"/>
          </w:tcPr>
          <w:p w14:paraId="2151693C" w14:textId="77777777" w:rsidR="00160FE2" w:rsidRDefault="00BD2865">
            <w:pPr>
              <w:spacing w:after="0" w:line="240" w:lineRule="auto"/>
            </w:pPr>
            <w:r>
              <w:rPr>
                <w:sz w:val="15"/>
              </w:rPr>
              <w:t>Operations; Clinical</w:t>
            </w:r>
          </w:p>
        </w:tc>
      </w:tr>
      <w:tr w:rsidR="00160FE2" w14:paraId="1FE02A20" w14:textId="77777777">
        <w:trPr>
          <w:jc w:val="center"/>
        </w:trPr>
        <w:tc>
          <w:tcPr>
            <w:tcW w:w="3096" w:type="dxa"/>
            <w:tcMar>
              <w:top w:w="70" w:type="dxa"/>
              <w:left w:w="70" w:type="dxa"/>
              <w:bottom w:w="70" w:type="dxa"/>
              <w:right w:w="70" w:type="dxa"/>
            </w:tcMar>
            <w:vAlign w:val="center"/>
          </w:tcPr>
          <w:p w14:paraId="4486CEEA" w14:textId="77777777" w:rsidR="00160FE2" w:rsidRDefault="00BD2865">
            <w:pPr>
              <w:spacing w:after="0" w:line="240" w:lineRule="auto"/>
            </w:pPr>
            <w:r>
              <w:rPr>
                <w:b/>
                <w:sz w:val="16"/>
              </w:rPr>
              <w:t>Ongoing training</w:t>
            </w:r>
            <w:r>
              <w:rPr>
                <w:i/>
                <w:color w:val="595959"/>
                <w:sz w:val="15"/>
              </w:rPr>
              <w:br/>
              <w:t>651 CMR 12.07(5)-(6)</w:t>
            </w:r>
          </w:p>
        </w:tc>
        <w:tc>
          <w:tcPr>
            <w:tcW w:w="3960" w:type="dxa"/>
            <w:tcMar>
              <w:top w:w="70" w:type="dxa"/>
              <w:left w:w="70" w:type="dxa"/>
              <w:bottom w:w="70" w:type="dxa"/>
              <w:right w:w="70" w:type="dxa"/>
            </w:tcMar>
            <w:vAlign w:val="center"/>
          </w:tcPr>
          <w:p w14:paraId="02BCAD5F" w14:textId="77777777" w:rsidR="00160FE2" w:rsidRDefault="00BD2865">
            <w:pPr>
              <w:spacing w:after="0" w:line="240" w:lineRule="auto"/>
            </w:pPr>
            <w:r>
              <w:rPr>
                <w:sz w:val="16"/>
              </w:rPr>
              <w:t>All employees need at least 10 hours annually including at least two dementia hours and specified topics; EDs need five additional hours; annual needs assessment and training-program efficacy evaluation are required.</w:t>
            </w:r>
          </w:p>
        </w:tc>
        <w:tc>
          <w:tcPr>
            <w:tcW w:w="5832" w:type="dxa"/>
            <w:tcMar>
              <w:top w:w="70" w:type="dxa"/>
              <w:left w:w="70" w:type="dxa"/>
              <w:bottom w:w="70" w:type="dxa"/>
              <w:right w:w="70" w:type="dxa"/>
            </w:tcMar>
            <w:vAlign w:val="center"/>
          </w:tcPr>
          <w:p w14:paraId="1B53B822" w14:textId="77777777" w:rsidR="00160FE2" w:rsidRDefault="00BD2865">
            <w:pPr>
              <w:spacing w:after="0" w:line="240" w:lineRule="auto"/>
            </w:pPr>
            <w:r>
              <w:rPr>
                <w:sz w:val="16"/>
              </w:rPr>
              <w:t xml:space="preserve">Create annual training </w:t>
            </w:r>
            <w:proofErr w:type="gramStart"/>
            <w:r>
              <w:rPr>
                <w:sz w:val="16"/>
              </w:rPr>
              <w:t>plan</w:t>
            </w:r>
            <w:proofErr w:type="gramEnd"/>
            <w:r>
              <w:rPr>
                <w:sz w:val="16"/>
              </w:rPr>
              <w:t xml:space="preserve"> by role; complete needs assessment; </w:t>
            </w:r>
            <w:proofErr w:type="gramStart"/>
            <w:r>
              <w:rPr>
                <w:sz w:val="16"/>
              </w:rPr>
              <w:t>track</w:t>
            </w:r>
            <w:proofErr w:type="gramEnd"/>
            <w:r>
              <w:rPr>
                <w:sz w:val="16"/>
              </w:rPr>
              <w:t xml:space="preserve"> hours, content and media method; document evaluation and changes. Checklist details: 10 annual hours for all employees; 2 dementia hours included; Oxygen safety training; Emergency preparedness review; Elder abuse training; Falls prevention training. Checklist details: Additional 5 hours annually; Training records maintained.</w:t>
            </w:r>
          </w:p>
        </w:tc>
        <w:tc>
          <w:tcPr>
            <w:tcW w:w="1440" w:type="dxa"/>
            <w:tcMar>
              <w:top w:w="70" w:type="dxa"/>
              <w:left w:w="70" w:type="dxa"/>
              <w:bottom w:w="70" w:type="dxa"/>
              <w:right w:w="70" w:type="dxa"/>
            </w:tcMar>
            <w:vAlign w:val="center"/>
          </w:tcPr>
          <w:p w14:paraId="75CBA0AE" w14:textId="77777777" w:rsidR="00160FE2" w:rsidRDefault="00BD2865">
            <w:pPr>
              <w:spacing w:after="0" w:line="240" w:lineRule="auto"/>
            </w:pPr>
            <w:r>
              <w:rPr>
                <w:sz w:val="15"/>
              </w:rPr>
              <w:t>Operations; Clinical</w:t>
            </w:r>
          </w:p>
        </w:tc>
      </w:tr>
      <w:tr w:rsidR="00160FE2" w14:paraId="335EA8E4" w14:textId="77777777">
        <w:trPr>
          <w:jc w:val="center"/>
        </w:trPr>
        <w:tc>
          <w:tcPr>
            <w:tcW w:w="3096" w:type="dxa"/>
            <w:shd w:val="clear" w:color="auto" w:fill="EAF2F8"/>
            <w:tcMar>
              <w:top w:w="70" w:type="dxa"/>
              <w:left w:w="70" w:type="dxa"/>
              <w:bottom w:w="70" w:type="dxa"/>
              <w:right w:w="70" w:type="dxa"/>
            </w:tcMar>
            <w:vAlign w:val="center"/>
          </w:tcPr>
          <w:p w14:paraId="75BCCB4A" w14:textId="77777777" w:rsidR="00160FE2" w:rsidRDefault="00BD2865">
            <w:pPr>
              <w:spacing w:after="0" w:line="240" w:lineRule="auto"/>
            </w:pPr>
            <w:r>
              <w:rPr>
                <w:b/>
                <w:sz w:val="16"/>
              </w:rPr>
              <w:t>Personal Care training and supervision</w:t>
            </w:r>
            <w:r>
              <w:rPr>
                <w:i/>
                <w:color w:val="595959"/>
                <w:sz w:val="15"/>
              </w:rPr>
              <w:br/>
              <w:t>651 CMR 12.07(7)-(10)</w:t>
            </w:r>
          </w:p>
        </w:tc>
        <w:tc>
          <w:tcPr>
            <w:tcW w:w="3960" w:type="dxa"/>
            <w:shd w:val="clear" w:color="auto" w:fill="EAF2F8"/>
            <w:tcMar>
              <w:top w:w="70" w:type="dxa"/>
              <w:left w:w="70" w:type="dxa"/>
              <w:bottom w:w="70" w:type="dxa"/>
              <w:right w:w="70" w:type="dxa"/>
            </w:tcMar>
            <w:vAlign w:val="center"/>
          </w:tcPr>
          <w:p w14:paraId="66CFC287" w14:textId="77777777" w:rsidR="00160FE2" w:rsidRDefault="00BD2865">
            <w:pPr>
              <w:spacing w:after="0" w:line="240" w:lineRule="auto"/>
            </w:pPr>
            <w:r>
              <w:rPr>
                <w:sz w:val="16"/>
              </w:rPr>
              <w:t>Non-exempt PCS staff/contractors need 54 hours before care, including 20 RN-led personal-care hours; nurse introductory review is before/within 48 hours of care and with significant changes; nurse evaluates staff at least every six months.</w:t>
            </w:r>
          </w:p>
        </w:tc>
        <w:tc>
          <w:tcPr>
            <w:tcW w:w="5832" w:type="dxa"/>
            <w:shd w:val="clear" w:color="auto" w:fill="EAF2F8"/>
            <w:tcMar>
              <w:top w:w="70" w:type="dxa"/>
              <w:left w:w="70" w:type="dxa"/>
              <w:bottom w:w="70" w:type="dxa"/>
              <w:right w:w="70" w:type="dxa"/>
            </w:tcMar>
            <w:vAlign w:val="center"/>
          </w:tcPr>
          <w:p w14:paraId="4B669D91" w14:textId="77777777" w:rsidR="00160FE2" w:rsidRDefault="00BD2865">
            <w:pPr>
              <w:spacing w:after="0" w:line="240" w:lineRule="auto"/>
            </w:pPr>
            <w:r>
              <w:rPr>
                <w:sz w:val="16"/>
              </w:rPr>
              <w:t xml:space="preserve">Audit exemptions; update training matrix; create </w:t>
            </w:r>
            <w:proofErr w:type="gramStart"/>
            <w:r>
              <w:rPr>
                <w:sz w:val="16"/>
              </w:rPr>
              <w:t>introductory-visit</w:t>
            </w:r>
            <w:proofErr w:type="gramEnd"/>
            <w:r>
              <w:rPr>
                <w:sz w:val="16"/>
              </w:rPr>
              <w:t xml:space="preserve"> and six-month evaluation workflow; include SAMM competency.</w:t>
            </w:r>
          </w:p>
        </w:tc>
        <w:tc>
          <w:tcPr>
            <w:tcW w:w="1440" w:type="dxa"/>
            <w:shd w:val="clear" w:color="auto" w:fill="EAF2F8"/>
            <w:tcMar>
              <w:top w:w="70" w:type="dxa"/>
              <w:left w:w="70" w:type="dxa"/>
              <w:bottom w:w="70" w:type="dxa"/>
              <w:right w:w="70" w:type="dxa"/>
            </w:tcMar>
            <w:vAlign w:val="center"/>
          </w:tcPr>
          <w:p w14:paraId="3AB7AC6D" w14:textId="77777777" w:rsidR="00160FE2" w:rsidRDefault="00BD2865">
            <w:pPr>
              <w:spacing w:after="0" w:line="240" w:lineRule="auto"/>
            </w:pPr>
            <w:r>
              <w:rPr>
                <w:sz w:val="15"/>
              </w:rPr>
              <w:t>Clinical; Operations</w:t>
            </w:r>
          </w:p>
        </w:tc>
      </w:tr>
    </w:tbl>
    <w:p w14:paraId="5181FDC1" w14:textId="77777777" w:rsidR="00160FE2" w:rsidRDefault="00160FE2"/>
    <w:p w14:paraId="02F0C788" w14:textId="77777777" w:rsidR="00160FE2" w:rsidRDefault="00BD2865">
      <w:pPr>
        <w:pStyle w:val="Heading1"/>
      </w:pPr>
      <w:r>
        <w:t>Safety, Emergency Preparedness &amp; Physical Plant</w:t>
      </w:r>
    </w:p>
    <w:tbl>
      <w:tblPr>
        <w:tblW w:w="0" w:type="auto"/>
        <w:jc w:val="center"/>
        <w:tblLayout w:type="fixed"/>
        <w:tblLook w:val="04A0" w:firstRow="1" w:lastRow="0" w:firstColumn="1" w:lastColumn="0" w:noHBand="0" w:noVBand="1"/>
      </w:tblPr>
      <w:tblGrid>
        <w:gridCol w:w="3096"/>
        <w:gridCol w:w="3960"/>
        <w:gridCol w:w="5832"/>
        <w:gridCol w:w="1440"/>
      </w:tblGrid>
      <w:tr w:rsidR="00160FE2" w14:paraId="35FAB283" w14:textId="77777777">
        <w:trPr>
          <w:tblHeader/>
          <w:jc w:val="center"/>
        </w:trPr>
        <w:tc>
          <w:tcPr>
            <w:tcW w:w="3096" w:type="dxa"/>
            <w:shd w:val="clear" w:color="auto" w:fill="4F81BD"/>
            <w:vAlign w:val="center"/>
          </w:tcPr>
          <w:p w14:paraId="6A236DE4" w14:textId="77777777" w:rsidR="00160FE2" w:rsidRDefault="00BD2865">
            <w:r>
              <w:rPr>
                <w:b/>
                <w:color w:val="FFFFFF"/>
                <w:sz w:val="17"/>
              </w:rPr>
              <w:t>Focus Area / Requirement</w:t>
            </w:r>
          </w:p>
        </w:tc>
        <w:tc>
          <w:tcPr>
            <w:tcW w:w="3960" w:type="dxa"/>
            <w:shd w:val="clear" w:color="auto" w:fill="4F81BD"/>
            <w:vAlign w:val="center"/>
          </w:tcPr>
          <w:p w14:paraId="6C3BBA97" w14:textId="77777777" w:rsidR="00160FE2" w:rsidRDefault="00BD2865">
            <w:r>
              <w:rPr>
                <w:b/>
                <w:color w:val="FFFFFF"/>
                <w:sz w:val="17"/>
              </w:rPr>
              <w:t>Plain-Language Translation</w:t>
            </w:r>
          </w:p>
        </w:tc>
        <w:tc>
          <w:tcPr>
            <w:tcW w:w="5832" w:type="dxa"/>
            <w:shd w:val="clear" w:color="auto" w:fill="4F81BD"/>
            <w:vAlign w:val="center"/>
          </w:tcPr>
          <w:p w14:paraId="4A721FE0" w14:textId="77777777" w:rsidR="00160FE2" w:rsidRDefault="00BD2865">
            <w:r>
              <w:rPr>
                <w:b/>
                <w:color w:val="FFFFFF"/>
                <w:sz w:val="17"/>
              </w:rPr>
              <w:t>Action Items</w:t>
            </w:r>
          </w:p>
        </w:tc>
        <w:tc>
          <w:tcPr>
            <w:tcW w:w="1440" w:type="dxa"/>
            <w:shd w:val="clear" w:color="auto" w:fill="4F81BD"/>
            <w:vAlign w:val="center"/>
          </w:tcPr>
          <w:p w14:paraId="173DB94E" w14:textId="77777777" w:rsidR="00160FE2" w:rsidRDefault="00BD2865">
            <w:r>
              <w:rPr>
                <w:b/>
                <w:color w:val="FFFFFF"/>
                <w:sz w:val="17"/>
              </w:rPr>
              <w:t>Primary Responsibility</w:t>
            </w:r>
          </w:p>
        </w:tc>
      </w:tr>
      <w:tr w:rsidR="00160FE2" w14:paraId="0CF7D27B" w14:textId="77777777">
        <w:trPr>
          <w:jc w:val="center"/>
        </w:trPr>
        <w:tc>
          <w:tcPr>
            <w:tcW w:w="3096" w:type="dxa"/>
            <w:tcMar>
              <w:top w:w="70" w:type="dxa"/>
              <w:left w:w="70" w:type="dxa"/>
              <w:bottom w:w="70" w:type="dxa"/>
              <w:right w:w="70" w:type="dxa"/>
            </w:tcMar>
            <w:vAlign w:val="center"/>
          </w:tcPr>
          <w:p w14:paraId="6D9F28E0" w14:textId="77777777" w:rsidR="00160FE2" w:rsidRDefault="00BD2865">
            <w:pPr>
              <w:spacing w:after="0" w:line="240" w:lineRule="auto"/>
            </w:pPr>
            <w:r>
              <w:rPr>
                <w:b/>
                <w:sz w:val="16"/>
              </w:rPr>
              <w:t>Physical plant and life safety</w:t>
            </w:r>
            <w:r>
              <w:rPr>
                <w:i/>
                <w:color w:val="595959"/>
                <w:sz w:val="15"/>
              </w:rPr>
              <w:br/>
              <w:t>651 CMR 12.04(1)</w:t>
            </w:r>
          </w:p>
        </w:tc>
        <w:tc>
          <w:tcPr>
            <w:tcW w:w="3960" w:type="dxa"/>
            <w:tcMar>
              <w:top w:w="70" w:type="dxa"/>
              <w:left w:w="70" w:type="dxa"/>
              <w:bottom w:w="70" w:type="dxa"/>
              <w:right w:w="70" w:type="dxa"/>
            </w:tcMar>
            <w:vAlign w:val="center"/>
          </w:tcPr>
          <w:p w14:paraId="0DEFF8B0" w14:textId="77777777" w:rsidR="00160FE2" w:rsidRDefault="00BD2865">
            <w:pPr>
              <w:spacing w:after="0" w:line="240" w:lineRule="auto"/>
            </w:pPr>
            <w:r>
              <w:rPr>
                <w:sz w:val="16"/>
              </w:rPr>
              <w:t>Maintain required resident unit features, sanitary working equipment, safe premises, communal space, required emergency supplies and fire/oxygen controls.</w:t>
            </w:r>
          </w:p>
        </w:tc>
        <w:tc>
          <w:tcPr>
            <w:tcW w:w="5832" w:type="dxa"/>
            <w:tcMar>
              <w:top w:w="70" w:type="dxa"/>
              <w:left w:w="70" w:type="dxa"/>
              <w:bottom w:w="70" w:type="dxa"/>
              <w:right w:w="70" w:type="dxa"/>
            </w:tcMar>
            <w:vAlign w:val="center"/>
          </w:tcPr>
          <w:p w14:paraId="4A242D36" w14:textId="77777777" w:rsidR="00160FE2" w:rsidRDefault="00BD2865">
            <w:pPr>
              <w:spacing w:after="0" w:line="240" w:lineRule="auto"/>
            </w:pPr>
            <w:r>
              <w:rPr>
                <w:sz w:val="16"/>
              </w:rPr>
              <w:t>Conduct documented building audit; correct hazards; verify lockable doors, bathroom/bathing access and kitchenette/access; inspect all life-safety items. Checklist details: Evidence-Informed Falls Prevention Program; Emergency response system program; Response time monitoring procedures; Environmental safety inspections; Hazard identification process; Transfer Assistive Device program; Mobility Assistive Device program; Lift Device program; Bed rail guidance; Smoking policy; Oxygen safety policy; Naloxone policy; Epinephrine policy; CPR/AED policy; Abuse prevention policy; Restraint prohibition policy. Checklist details: No obvious hazards; Clear exits; Building permits current; Fire inspection current.</w:t>
            </w:r>
          </w:p>
        </w:tc>
        <w:tc>
          <w:tcPr>
            <w:tcW w:w="1440" w:type="dxa"/>
            <w:tcMar>
              <w:top w:w="70" w:type="dxa"/>
              <w:left w:w="70" w:type="dxa"/>
              <w:bottom w:w="70" w:type="dxa"/>
              <w:right w:w="70" w:type="dxa"/>
            </w:tcMar>
            <w:vAlign w:val="center"/>
          </w:tcPr>
          <w:p w14:paraId="68E75013" w14:textId="77777777" w:rsidR="00160FE2" w:rsidRDefault="00BD2865">
            <w:pPr>
              <w:spacing w:after="0" w:line="240" w:lineRule="auto"/>
            </w:pPr>
            <w:r>
              <w:rPr>
                <w:sz w:val="15"/>
              </w:rPr>
              <w:t>Operations</w:t>
            </w:r>
          </w:p>
        </w:tc>
      </w:tr>
      <w:tr w:rsidR="00160FE2" w14:paraId="50C5A941" w14:textId="77777777">
        <w:trPr>
          <w:jc w:val="center"/>
        </w:trPr>
        <w:tc>
          <w:tcPr>
            <w:tcW w:w="3096" w:type="dxa"/>
            <w:shd w:val="clear" w:color="auto" w:fill="EAF2F8"/>
            <w:tcMar>
              <w:top w:w="70" w:type="dxa"/>
              <w:left w:w="70" w:type="dxa"/>
              <w:bottom w:w="70" w:type="dxa"/>
              <w:right w:w="70" w:type="dxa"/>
            </w:tcMar>
            <w:vAlign w:val="center"/>
          </w:tcPr>
          <w:p w14:paraId="1A52698A" w14:textId="77777777" w:rsidR="00160FE2" w:rsidRDefault="00BD2865">
            <w:pPr>
              <w:spacing w:after="0" w:line="240" w:lineRule="auto"/>
            </w:pPr>
            <w:r>
              <w:rPr>
                <w:b/>
                <w:sz w:val="16"/>
              </w:rPr>
              <w:t>AED, naloxone and epinephrine</w:t>
            </w:r>
            <w:r>
              <w:rPr>
                <w:i/>
                <w:color w:val="595959"/>
                <w:sz w:val="15"/>
              </w:rPr>
              <w:br/>
              <w:t>651 CMR 12.04(1)(f)-(h)</w:t>
            </w:r>
          </w:p>
        </w:tc>
        <w:tc>
          <w:tcPr>
            <w:tcW w:w="3960" w:type="dxa"/>
            <w:shd w:val="clear" w:color="auto" w:fill="EAF2F8"/>
            <w:tcMar>
              <w:top w:w="70" w:type="dxa"/>
              <w:left w:w="70" w:type="dxa"/>
              <w:bottom w:w="70" w:type="dxa"/>
              <w:right w:w="70" w:type="dxa"/>
            </w:tcMar>
            <w:vAlign w:val="center"/>
          </w:tcPr>
          <w:p w14:paraId="66A79717" w14:textId="77777777" w:rsidR="00160FE2" w:rsidRDefault="00BD2865">
            <w:pPr>
              <w:spacing w:after="0" w:line="240" w:lineRule="auto"/>
            </w:pPr>
            <w:r>
              <w:rPr>
                <w:sz w:val="16"/>
              </w:rPr>
              <w:t>Maintain an AED, centrally located unexpired naloxone accessible to staff, and unexpired epinephrine accessible to staff.</w:t>
            </w:r>
          </w:p>
        </w:tc>
        <w:tc>
          <w:tcPr>
            <w:tcW w:w="5832" w:type="dxa"/>
            <w:shd w:val="clear" w:color="auto" w:fill="EAF2F8"/>
            <w:tcMar>
              <w:top w:w="70" w:type="dxa"/>
              <w:left w:w="70" w:type="dxa"/>
              <w:bottom w:w="70" w:type="dxa"/>
              <w:right w:w="70" w:type="dxa"/>
            </w:tcMar>
            <w:vAlign w:val="center"/>
          </w:tcPr>
          <w:p w14:paraId="465C43E4" w14:textId="77777777" w:rsidR="00160FE2" w:rsidRDefault="00BD2865">
            <w:pPr>
              <w:spacing w:after="0" w:line="240" w:lineRule="auto"/>
            </w:pPr>
            <w:r>
              <w:rPr>
                <w:sz w:val="16"/>
              </w:rPr>
              <w:t>Assign monthly inventory/expiration checks; establish storage, replacement and use policies; designate AED responsible clinician. Checklist details: AED operational; Naloxone available; Epinephrine available; Equipment maintained; Common dining area available.</w:t>
            </w:r>
          </w:p>
        </w:tc>
        <w:tc>
          <w:tcPr>
            <w:tcW w:w="1440" w:type="dxa"/>
            <w:shd w:val="clear" w:color="auto" w:fill="EAF2F8"/>
            <w:tcMar>
              <w:top w:w="70" w:type="dxa"/>
              <w:left w:w="70" w:type="dxa"/>
              <w:bottom w:w="70" w:type="dxa"/>
              <w:right w:w="70" w:type="dxa"/>
            </w:tcMar>
            <w:vAlign w:val="center"/>
          </w:tcPr>
          <w:p w14:paraId="5CA5694D" w14:textId="77777777" w:rsidR="00160FE2" w:rsidRDefault="00BD2865">
            <w:pPr>
              <w:spacing w:after="0" w:line="240" w:lineRule="auto"/>
            </w:pPr>
            <w:r>
              <w:rPr>
                <w:sz w:val="15"/>
              </w:rPr>
              <w:t>Operations; Clinical</w:t>
            </w:r>
          </w:p>
        </w:tc>
      </w:tr>
      <w:tr w:rsidR="00160FE2" w14:paraId="770B880E" w14:textId="77777777">
        <w:trPr>
          <w:jc w:val="center"/>
        </w:trPr>
        <w:tc>
          <w:tcPr>
            <w:tcW w:w="3096" w:type="dxa"/>
            <w:tcMar>
              <w:top w:w="70" w:type="dxa"/>
              <w:left w:w="70" w:type="dxa"/>
              <w:bottom w:w="70" w:type="dxa"/>
              <w:right w:w="70" w:type="dxa"/>
            </w:tcMar>
            <w:vAlign w:val="center"/>
          </w:tcPr>
          <w:p w14:paraId="49FB0D3C" w14:textId="77777777" w:rsidR="00160FE2" w:rsidRDefault="00BD2865">
            <w:pPr>
              <w:spacing w:after="0" w:line="240" w:lineRule="auto"/>
            </w:pPr>
            <w:r>
              <w:rPr>
                <w:b/>
                <w:sz w:val="16"/>
              </w:rPr>
              <w:t>Fire protection</w:t>
            </w:r>
            <w:r>
              <w:rPr>
                <w:i/>
                <w:color w:val="595959"/>
                <w:sz w:val="15"/>
              </w:rPr>
              <w:br/>
              <w:t>651 CMR 12.04(1)(n)</w:t>
            </w:r>
          </w:p>
        </w:tc>
        <w:tc>
          <w:tcPr>
            <w:tcW w:w="3960" w:type="dxa"/>
            <w:tcMar>
              <w:top w:w="70" w:type="dxa"/>
              <w:left w:w="70" w:type="dxa"/>
              <w:bottom w:w="70" w:type="dxa"/>
              <w:right w:w="70" w:type="dxa"/>
            </w:tcMar>
            <w:vAlign w:val="center"/>
          </w:tcPr>
          <w:p w14:paraId="3F37A2D8" w14:textId="77777777" w:rsidR="00160FE2" w:rsidRDefault="00BD2865">
            <w:pPr>
              <w:spacing w:after="0" w:line="240" w:lineRule="auto"/>
            </w:pPr>
            <w:r>
              <w:rPr>
                <w:sz w:val="16"/>
              </w:rPr>
              <w:t>Maintain annual fire inspection and fire department instruction; annual extinguisher and dryer inspections; monthly emergency-light checks; unobstructed exits; maintained kitchen hood system.</w:t>
            </w:r>
          </w:p>
        </w:tc>
        <w:tc>
          <w:tcPr>
            <w:tcW w:w="5832" w:type="dxa"/>
            <w:tcMar>
              <w:top w:w="70" w:type="dxa"/>
              <w:left w:w="70" w:type="dxa"/>
              <w:bottom w:w="70" w:type="dxa"/>
              <w:right w:w="70" w:type="dxa"/>
            </w:tcMar>
            <w:vAlign w:val="center"/>
          </w:tcPr>
          <w:p w14:paraId="546F0F76" w14:textId="77777777" w:rsidR="00160FE2" w:rsidRDefault="00BD2865">
            <w:pPr>
              <w:spacing w:after="0" w:line="240" w:lineRule="auto"/>
            </w:pPr>
            <w:r>
              <w:rPr>
                <w:sz w:val="16"/>
              </w:rPr>
              <w:t>Create life-safety calendar and log; obtain fire department instruction; document deficiencies and immediate repairs. Checklist details: Annual fire training documented; Fire extinguishers inspected; Emergency lights checked monthly; Kitchen suppression system current; Exit signs operational.</w:t>
            </w:r>
          </w:p>
        </w:tc>
        <w:tc>
          <w:tcPr>
            <w:tcW w:w="1440" w:type="dxa"/>
            <w:tcMar>
              <w:top w:w="70" w:type="dxa"/>
              <w:left w:w="70" w:type="dxa"/>
              <w:bottom w:w="70" w:type="dxa"/>
              <w:right w:w="70" w:type="dxa"/>
            </w:tcMar>
            <w:vAlign w:val="center"/>
          </w:tcPr>
          <w:p w14:paraId="43B0F749" w14:textId="77777777" w:rsidR="00160FE2" w:rsidRDefault="00BD2865">
            <w:pPr>
              <w:spacing w:after="0" w:line="240" w:lineRule="auto"/>
            </w:pPr>
            <w:r>
              <w:rPr>
                <w:sz w:val="15"/>
              </w:rPr>
              <w:t>Operations</w:t>
            </w:r>
          </w:p>
        </w:tc>
      </w:tr>
      <w:tr w:rsidR="00160FE2" w14:paraId="3E780437" w14:textId="77777777">
        <w:trPr>
          <w:jc w:val="center"/>
        </w:trPr>
        <w:tc>
          <w:tcPr>
            <w:tcW w:w="3096" w:type="dxa"/>
            <w:shd w:val="clear" w:color="auto" w:fill="EAF2F8"/>
            <w:tcMar>
              <w:top w:w="70" w:type="dxa"/>
              <w:left w:w="70" w:type="dxa"/>
              <w:bottom w:w="70" w:type="dxa"/>
              <w:right w:w="70" w:type="dxa"/>
            </w:tcMar>
            <w:vAlign w:val="center"/>
          </w:tcPr>
          <w:p w14:paraId="106F6771" w14:textId="77777777" w:rsidR="00160FE2" w:rsidRDefault="00BD2865">
            <w:pPr>
              <w:spacing w:after="0" w:line="240" w:lineRule="auto"/>
            </w:pPr>
            <w:r>
              <w:rPr>
                <w:b/>
                <w:sz w:val="16"/>
              </w:rPr>
              <w:lastRenderedPageBreak/>
              <w:t>Oxygen safety</w:t>
            </w:r>
            <w:r>
              <w:rPr>
                <w:i/>
                <w:color w:val="595959"/>
                <w:sz w:val="15"/>
              </w:rPr>
              <w:br/>
              <w:t>651 CMR 12.04(1)(o)</w:t>
            </w:r>
          </w:p>
        </w:tc>
        <w:tc>
          <w:tcPr>
            <w:tcW w:w="3960" w:type="dxa"/>
            <w:shd w:val="clear" w:color="auto" w:fill="EAF2F8"/>
            <w:tcMar>
              <w:top w:w="70" w:type="dxa"/>
              <w:left w:w="70" w:type="dxa"/>
              <w:bottom w:w="70" w:type="dxa"/>
              <w:right w:w="70" w:type="dxa"/>
            </w:tcMar>
            <w:vAlign w:val="center"/>
          </w:tcPr>
          <w:p w14:paraId="1CE01253" w14:textId="77777777" w:rsidR="00160FE2" w:rsidRDefault="00BD2865">
            <w:pPr>
              <w:spacing w:after="0" w:line="240" w:lineRule="auto"/>
            </w:pPr>
            <w:r>
              <w:rPr>
                <w:sz w:val="16"/>
              </w:rPr>
              <w:t xml:space="preserve">Use/store oxygen to NFPA requirements, transport with appropriate </w:t>
            </w:r>
            <w:proofErr w:type="gramStart"/>
            <w:r>
              <w:rPr>
                <w:sz w:val="16"/>
              </w:rPr>
              <w:t>carrier</w:t>
            </w:r>
            <w:proofErr w:type="gramEnd"/>
            <w:r>
              <w:rPr>
                <w:sz w:val="16"/>
              </w:rPr>
              <w:t>, post conspicuous signs and safely store/labeled empty tanks.</w:t>
            </w:r>
          </w:p>
        </w:tc>
        <w:tc>
          <w:tcPr>
            <w:tcW w:w="5832" w:type="dxa"/>
            <w:shd w:val="clear" w:color="auto" w:fill="EAF2F8"/>
            <w:tcMar>
              <w:top w:w="70" w:type="dxa"/>
              <w:left w:w="70" w:type="dxa"/>
              <w:bottom w:w="70" w:type="dxa"/>
              <w:right w:w="70" w:type="dxa"/>
            </w:tcMar>
            <w:vAlign w:val="center"/>
          </w:tcPr>
          <w:p w14:paraId="5B2BBD70" w14:textId="77777777" w:rsidR="00160FE2" w:rsidRDefault="00BD2865">
            <w:pPr>
              <w:spacing w:after="0" w:line="240" w:lineRule="auto"/>
            </w:pPr>
            <w:r>
              <w:rPr>
                <w:sz w:val="16"/>
              </w:rPr>
              <w:t>Adopt oxygen policy; inspect storage and signage; train staff; audit resident units and storage areas. Checklist details: Proper signage; Proper storage; Empty tanks labeled.</w:t>
            </w:r>
          </w:p>
        </w:tc>
        <w:tc>
          <w:tcPr>
            <w:tcW w:w="1440" w:type="dxa"/>
            <w:shd w:val="clear" w:color="auto" w:fill="EAF2F8"/>
            <w:tcMar>
              <w:top w:w="70" w:type="dxa"/>
              <w:left w:w="70" w:type="dxa"/>
              <w:bottom w:w="70" w:type="dxa"/>
              <w:right w:w="70" w:type="dxa"/>
            </w:tcMar>
            <w:vAlign w:val="center"/>
          </w:tcPr>
          <w:p w14:paraId="380F4FE0" w14:textId="77777777" w:rsidR="00160FE2" w:rsidRDefault="00BD2865">
            <w:pPr>
              <w:spacing w:after="0" w:line="240" w:lineRule="auto"/>
            </w:pPr>
            <w:r>
              <w:rPr>
                <w:sz w:val="15"/>
              </w:rPr>
              <w:t>Clinical; Operations</w:t>
            </w:r>
          </w:p>
        </w:tc>
      </w:tr>
      <w:tr w:rsidR="00160FE2" w14:paraId="4685A163" w14:textId="77777777">
        <w:trPr>
          <w:jc w:val="center"/>
        </w:trPr>
        <w:tc>
          <w:tcPr>
            <w:tcW w:w="3096" w:type="dxa"/>
            <w:tcMar>
              <w:top w:w="70" w:type="dxa"/>
              <w:left w:w="70" w:type="dxa"/>
              <w:bottom w:w="70" w:type="dxa"/>
              <w:right w:w="70" w:type="dxa"/>
            </w:tcMar>
            <w:vAlign w:val="center"/>
          </w:tcPr>
          <w:p w14:paraId="1D468288" w14:textId="77777777" w:rsidR="00160FE2" w:rsidRDefault="00BD2865">
            <w:pPr>
              <w:spacing w:after="0" w:line="240" w:lineRule="auto"/>
            </w:pPr>
            <w:r>
              <w:rPr>
                <w:b/>
                <w:sz w:val="16"/>
              </w:rPr>
              <w:t>Emergency response system</w:t>
            </w:r>
            <w:r>
              <w:rPr>
                <w:i/>
                <w:color w:val="595959"/>
                <w:sz w:val="15"/>
              </w:rPr>
              <w:br/>
              <w:t>651 CMR 12.04(2)(c)</w:t>
            </w:r>
          </w:p>
        </w:tc>
        <w:tc>
          <w:tcPr>
            <w:tcW w:w="3960" w:type="dxa"/>
            <w:tcMar>
              <w:top w:w="70" w:type="dxa"/>
              <w:left w:w="70" w:type="dxa"/>
              <w:bottom w:w="70" w:type="dxa"/>
              <w:right w:w="70" w:type="dxa"/>
            </w:tcMar>
            <w:vAlign w:val="center"/>
          </w:tcPr>
          <w:p w14:paraId="350A5900" w14:textId="77777777" w:rsidR="00160FE2" w:rsidRDefault="00BD2865">
            <w:pPr>
              <w:spacing w:after="0" w:line="240" w:lineRule="auto"/>
            </w:pPr>
            <w:r>
              <w:rPr>
                <w:sz w:val="16"/>
              </w:rPr>
              <w:t>Systems must remain active and accessible; responses must be timely and no response may exceed 10 minutes.</w:t>
            </w:r>
          </w:p>
        </w:tc>
        <w:tc>
          <w:tcPr>
            <w:tcW w:w="5832" w:type="dxa"/>
            <w:tcMar>
              <w:top w:w="70" w:type="dxa"/>
              <w:left w:w="70" w:type="dxa"/>
              <w:bottom w:w="70" w:type="dxa"/>
              <w:right w:w="70" w:type="dxa"/>
            </w:tcMar>
            <w:vAlign w:val="center"/>
          </w:tcPr>
          <w:p w14:paraId="69051450" w14:textId="77777777" w:rsidR="00160FE2" w:rsidRDefault="00BD2865">
            <w:pPr>
              <w:spacing w:after="0" w:line="240" w:lineRule="auto"/>
            </w:pPr>
            <w:r>
              <w:rPr>
                <w:sz w:val="16"/>
              </w:rPr>
              <w:t>Test system; capture every call and response time; create escalation for approaching/exceeding 10 minutes; analyze monthly averages through quarterly QAPI.</w:t>
            </w:r>
          </w:p>
        </w:tc>
        <w:tc>
          <w:tcPr>
            <w:tcW w:w="1440" w:type="dxa"/>
            <w:tcMar>
              <w:top w:w="70" w:type="dxa"/>
              <w:left w:w="70" w:type="dxa"/>
              <w:bottom w:w="70" w:type="dxa"/>
              <w:right w:w="70" w:type="dxa"/>
            </w:tcMar>
            <w:vAlign w:val="center"/>
          </w:tcPr>
          <w:p w14:paraId="02E92D90" w14:textId="77777777" w:rsidR="00160FE2" w:rsidRDefault="00BD2865">
            <w:pPr>
              <w:spacing w:after="0" w:line="240" w:lineRule="auto"/>
            </w:pPr>
            <w:r>
              <w:rPr>
                <w:sz w:val="15"/>
              </w:rPr>
              <w:t>Operations; Clinical</w:t>
            </w:r>
          </w:p>
        </w:tc>
      </w:tr>
      <w:tr w:rsidR="00160FE2" w14:paraId="14286D84" w14:textId="77777777">
        <w:trPr>
          <w:jc w:val="center"/>
        </w:trPr>
        <w:tc>
          <w:tcPr>
            <w:tcW w:w="3096" w:type="dxa"/>
            <w:shd w:val="clear" w:color="auto" w:fill="EAF2F8"/>
            <w:tcMar>
              <w:top w:w="70" w:type="dxa"/>
              <w:left w:w="70" w:type="dxa"/>
              <w:bottom w:w="70" w:type="dxa"/>
              <w:right w:w="70" w:type="dxa"/>
            </w:tcMar>
            <w:vAlign w:val="center"/>
          </w:tcPr>
          <w:p w14:paraId="0F8D3607" w14:textId="77777777" w:rsidR="00160FE2" w:rsidRDefault="00BD2865">
            <w:pPr>
              <w:spacing w:after="0" w:line="240" w:lineRule="auto"/>
            </w:pPr>
            <w:r>
              <w:rPr>
                <w:b/>
                <w:sz w:val="16"/>
              </w:rPr>
              <w:t>SCR overnight checks</w:t>
            </w:r>
            <w:r>
              <w:rPr>
                <w:i/>
                <w:color w:val="595959"/>
                <w:sz w:val="15"/>
              </w:rPr>
              <w:br/>
              <w:t>651 CMR 12.04(2)(c)</w:t>
            </w:r>
          </w:p>
        </w:tc>
        <w:tc>
          <w:tcPr>
            <w:tcW w:w="3960" w:type="dxa"/>
            <w:shd w:val="clear" w:color="auto" w:fill="EAF2F8"/>
            <w:tcMar>
              <w:top w:w="70" w:type="dxa"/>
              <w:left w:w="70" w:type="dxa"/>
              <w:bottom w:w="70" w:type="dxa"/>
              <w:right w:w="70" w:type="dxa"/>
            </w:tcMar>
            <w:vAlign w:val="center"/>
          </w:tcPr>
          <w:p w14:paraId="375E539B" w14:textId="77777777" w:rsidR="00160FE2" w:rsidRDefault="00BD2865">
            <w:pPr>
              <w:spacing w:after="0" w:line="240" w:lineRule="auto"/>
            </w:pPr>
            <w:r>
              <w:rPr>
                <w:sz w:val="16"/>
              </w:rPr>
              <w:t>Perform and document hourly safety checks in SCR units for 12 overnight hours.</w:t>
            </w:r>
          </w:p>
        </w:tc>
        <w:tc>
          <w:tcPr>
            <w:tcW w:w="5832" w:type="dxa"/>
            <w:shd w:val="clear" w:color="auto" w:fill="EAF2F8"/>
            <w:tcMar>
              <w:top w:w="70" w:type="dxa"/>
              <w:left w:w="70" w:type="dxa"/>
              <w:bottom w:w="70" w:type="dxa"/>
              <w:right w:w="70" w:type="dxa"/>
            </w:tcMar>
            <w:vAlign w:val="center"/>
          </w:tcPr>
          <w:p w14:paraId="38BA2977" w14:textId="77777777" w:rsidR="00160FE2" w:rsidRDefault="00BD2865">
            <w:pPr>
              <w:spacing w:after="0" w:line="240" w:lineRule="auto"/>
            </w:pPr>
            <w:r>
              <w:rPr>
                <w:sz w:val="16"/>
              </w:rPr>
              <w:t xml:space="preserve">Define overnight period and assignments; use a complete log; supervisor audits missing/late entries before </w:t>
            </w:r>
            <w:proofErr w:type="gramStart"/>
            <w:r>
              <w:rPr>
                <w:sz w:val="16"/>
              </w:rPr>
              <w:t>shift</w:t>
            </w:r>
            <w:proofErr w:type="gramEnd"/>
            <w:r>
              <w:rPr>
                <w:sz w:val="16"/>
              </w:rPr>
              <w:t xml:space="preserve"> close.</w:t>
            </w:r>
          </w:p>
        </w:tc>
        <w:tc>
          <w:tcPr>
            <w:tcW w:w="1440" w:type="dxa"/>
            <w:shd w:val="clear" w:color="auto" w:fill="EAF2F8"/>
            <w:tcMar>
              <w:top w:w="70" w:type="dxa"/>
              <w:left w:w="70" w:type="dxa"/>
              <w:bottom w:w="70" w:type="dxa"/>
              <w:right w:w="70" w:type="dxa"/>
            </w:tcMar>
            <w:vAlign w:val="center"/>
          </w:tcPr>
          <w:p w14:paraId="58D590FF" w14:textId="77777777" w:rsidR="00160FE2" w:rsidRDefault="00BD2865">
            <w:pPr>
              <w:spacing w:after="0" w:line="240" w:lineRule="auto"/>
            </w:pPr>
            <w:r>
              <w:rPr>
                <w:sz w:val="15"/>
              </w:rPr>
              <w:t>Clinical; Operations</w:t>
            </w:r>
          </w:p>
        </w:tc>
      </w:tr>
      <w:tr w:rsidR="00160FE2" w14:paraId="5E4AC18F" w14:textId="77777777">
        <w:trPr>
          <w:jc w:val="center"/>
        </w:trPr>
        <w:tc>
          <w:tcPr>
            <w:tcW w:w="3096" w:type="dxa"/>
            <w:tcMar>
              <w:top w:w="70" w:type="dxa"/>
              <w:left w:w="70" w:type="dxa"/>
              <w:bottom w:w="70" w:type="dxa"/>
              <w:right w:w="70" w:type="dxa"/>
            </w:tcMar>
            <w:vAlign w:val="center"/>
          </w:tcPr>
          <w:p w14:paraId="6DFE237D" w14:textId="77777777" w:rsidR="00160FE2" w:rsidRDefault="00BD2865">
            <w:pPr>
              <w:spacing w:after="0" w:line="240" w:lineRule="auto"/>
            </w:pPr>
            <w:r>
              <w:rPr>
                <w:b/>
                <w:sz w:val="16"/>
              </w:rPr>
              <w:t>QAPI program</w:t>
            </w:r>
            <w:r>
              <w:rPr>
                <w:i/>
                <w:color w:val="595959"/>
                <w:sz w:val="15"/>
              </w:rPr>
              <w:br/>
              <w:t>651 CMR 12.04(11)</w:t>
            </w:r>
          </w:p>
        </w:tc>
        <w:tc>
          <w:tcPr>
            <w:tcW w:w="3960" w:type="dxa"/>
            <w:tcMar>
              <w:top w:w="70" w:type="dxa"/>
              <w:left w:w="70" w:type="dxa"/>
              <w:bottom w:w="70" w:type="dxa"/>
              <w:right w:w="70" w:type="dxa"/>
            </w:tcMar>
            <w:vAlign w:val="center"/>
          </w:tcPr>
          <w:p w14:paraId="49A457A3" w14:textId="77777777" w:rsidR="00160FE2" w:rsidRDefault="00BD2865">
            <w:pPr>
              <w:spacing w:after="0" w:line="240" w:lineRule="auto"/>
            </w:pPr>
            <w:r>
              <w:rPr>
                <w:sz w:val="16"/>
              </w:rPr>
              <w:t>Maintain ongoing QAPI based on resident safety, well-being and satisfaction, with annual service-plan sample review, quarterly emergency response review and documented improvement actions.</w:t>
            </w:r>
          </w:p>
        </w:tc>
        <w:tc>
          <w:tcPr>
            <w:tcW w:w="5832" w:type="dxa"/>
            <w:tcMar>
              <w:top w:w="70" w:type="dxa"/>
              <w:left w:w="70" w:type="dxa"/>
              <w:bottom w:w="70" w:type="dxa"/>
              <w:right w:w="70" w:type="dxa"/>
            </w:tcMar>
            <w:vAlign w:val="center"/>
          </w:tcPr>
          <w:p w14:paraId="40C2F157" w14:textId="77777777" w:rsidR="00160FE2" w:rsidRDefault="00BD2865">
            <w:pPr>
              <w:spacing w:after="0" w:line="240" w:lineRule="auto"/>
            </w:pPr>
            <w:r>
              <w:rPr>
                <w:sz w:val="16"/>
              </w:rPr>
              <w:t>Approve annual QAPI plan; define indicators; maintain data workbook, meeting minutes, action tracker and evidence of sustained improvement. Checklist details: Written QAPI program; Annual review process; Resident satisfaction process; Falls review process; Medication audit process; Emergency response data review; Service plan review process; Corrective action tracking; Data analysis process; Meeting schedule established; QAPI minutes maintained.</w:t>
            </w:r>
          </w:p>
        </w:tc>
        <w:tc>
          <w:tcPr>
            <w:tcW w:w="1440" w:type="dxa"/>
            <w:tcMar>
              <w:top w:w="70" w:type="dxa"/>
              <w:left w:w="70" w:type="dxa"/>
              <w:bottom w:w="70" w:type="dxa"/>
              <w:right w:w="70" w:type="dxa"/>
            </w:tcMar>
            <w:vAlign w:val="center"/>
          </w:tcPr>
          <w:p w14:paraId="11B16A61" w14:textId="77777777" w:rsidR="00160FE2" w:rsidRDefault="00BD2865">
            <w:pPr>
              <w:spacing w:after="0" w:line="240" w:lineRule="auto"/>
            </w:pPr>
            <w:r>
              <w:rPr>
                <w:sz w:val="15"/>
              </w:rPr>
              <w:t>Operations; Clinical</w:t>
            </w:r>
          </w:p>
        </w:tc>
      </w:tr>
      <w:tr w:rsidR="00160FE2" w14:paraId="517340C2" w14:textId="77777777">
        <w:trPr>
          <w:jc w:val="center"/>
        </w:trPr>
        <w:tc>
          <w:tcPr>
            <w:tcW w:w="3096" w:type="dxa"/>
            <w:shd w:val="clear" w:color="auto" w:fill="EAF2F8"/>
            <w:tcMar>
              <w:top w:w="70" w:type="dxa"/>
              <w:left w:w="70" w:type="dxa"/>
              <w:bottom w:w="70" w:type="dxa"/>
              <w:right w:w="70" w:type="dxa"/>
            </w:tcMar>
            <w:vAlign w:val="center"/>
          </w:tcPr>
          <w:p w14:paraId="74F07F3C" w14:textId="77777777" w:rsidR="00160FE2" w:rsidRDefault="00BD2865">
            <w:pPr>
              <w:spacing w:after="0" w:line="240" w:lineRule="auto"/>
            </w:pPr>
            <w:r>
              <w:rPr>
                <w:b/>
                <w:sz w:val="16"/>
              </w:rPr>
              <w:t>Falls prevention</w:t>
            </w:r>
            <w:r>
              <w:rPr>
                <w:i/>
                <w:color w:val="595959"/>
                <w:sz w:val="15"/>
              </w:rPr>
              <w:br/>
              <w:t>651 CMR 12.04(11)(b)</w:t>
            </w:r>
          </w:p>
        </w:tc>
        <w:tc>
          <w:tcPr>
            <w:tcW w:w="3960" w:type="dxa"/>
            <w:shd w:val="clear" w:color="auto" w:fill="EAF2F8"/>
            <w:tcMar>
              <w:top w:w="70" w:type="dxa"/>
              <w:left w:w="70" w:type="dxa"/>
              <w:bottom w:w="70" w:type="dxa"/>
              <w:right w:w="70" w:type="dxa"/>
            </w:tcMar>
            <w:vAlign w:val="center"/>
          </w:tcPr>
          <w:p w14:paraId="494E1D67" w14:textId="77777777" w:rsidR="00160FE2" w:rsidRDefault="00BD2865">
            <w:pPr>
              <w:spacing w:after="0" w:line="240" w:lineRule="auto"/>
            </w:pPr>
            <w:r>
              <w:rPr>
                <w:sz w:val="16"/>
              </w:rPr>
              <w:t>Policies must include an Evidence Informed Falls Prevention Program and fall data must support QAPI.</w:t>
            </w:r>
          </w:p>
        </w:tc>
        <w:tc>
          <w:tcPr>
            <w:tcW w:w="5832" w:type="dxa"/>
            <w:shd w:val="clear" w:color="auto" w:fill="EAF2F8"/>
            <w:tcMar>
              <w:top w:w="70" w:type="dxa"/>
              <w:left w:w="70" w:type="dxa"/>
              <w:bottom w:w="70" w:type="dxa"/>
              <w:right w:w="70" w:type="dxa"/>
            </w:tcMar>
            <w:vAlign w:val="center"/>
          </w:tcPr>
          <w:p w14:paraId="54CAD4F4" w14:textId="77777777" w:rsidR="00160FE2" w:rsidRDefault="00BD2865">
            <w:pPr>
              <w:spacing w:after="0" w:line="240" w:lineRule="auto"/>
            </w:pPr>
            <w:r>
              <w:rPr>
                <w:sz w:val="16"/>
              </w:rPr>
              <w:t>Adopt program; assess risk; implement interventions; maintain fall log; trend location/time/cause/injury; document QAPI response.</w:t>
            </w:r>
          </w:p>
        </w:tc>
        <w:tc>
          <w:tcPr>
            <w:tcW w:w="1440" w:type="dxa"/>
            <w:shd w:val="clear" w:color="auto" w:fill="EAF2F8"/>
            <w:tcMar>
              <w:top w:w="70" w:type="dxa"/>
              <w:left w:w="70" w:type="dxa"/>
              <w:bottom w:w="70" w:type="dxa"/>
              <w:right w:w="70" w:type="dxa"/>
            </w:tcMar>
            <w:vAlign w:val="center"/>
          </w:tcPr>
          <w:p w14:paraId="04587AFF" w14:textId="77777777" w:rsidR="00160FE2" w:rsidRDefault="00BD2865">
            <w:pPr>
              <w:spacing w:after="0" w:line="240" w:lineRule="auto"/>
            </w:pPr>
            <w:r>
              <w:rPr>
                <w:sz w:val="15"/>
              </w:rPr>
              <w:t>Clinical; Operations</w:t>
            </w:r>
          </w:p>
        </w:tc>
      </w:tr>
      <w:tr w:rsidR="00160FE2" w14:paraId="26AFDBCB" w14:textId="77777777">
        <w:trPr>
          <w:jc w:val="center"/>
        </w:trPr>
        <w:tc>
          <w:tcPr>
            <w:tcW w:w="3096" w:type="dxa"/>
            <w:tcMar>
              <w:top w:w="70" w:type="dxa"/>
              <w:left w:w="70" w:type="dxa"/>
              <w:bottom w:w="70" w:type="dxa"/>
              <w:right w:w="70" w:type="dxa"/>
            </w:tcMar>
            <w:vAlign w:val="center"/>
          </w:tcPr>
          <w:p w14:paraId="4D882E30" w14:textId="77777777" w:rsidR="00160FE2" w:rsidRDefault="00BD2865">
            <w:pPr>
              <w:spacing w:after="0" w:line="240" w:lineRule="auto"/>
            </w:pPr>
            <w:r>
              <w:rPr>
                <w:b/>
                <w:sz w:val="16"/>
              </w:rPr>
              <w:t>Emergency drills and staff readiness</w:t>
            </w:r>
            <w:r>
              <w:rPr>
                <w:i/>
                <w:color w:val="595959"/>
                <w:sz w:val="15"/>
              </w:rPr>
              <w:br/>
              <w:t>651 CMR 12.04(12)</w:t>
            </w:r>
          </w:p>
        </w:tc>
        <w:tc>
          <w:tcPr>
            <w:tcW w:w="3960" w:type="dxa"/>
            <w:tcMar>
              <w:top w:w="70" w:type="dxa"/>
              <w:left w:w="70" w:type="dxa"/>
              <w:bottom w:w="70" w:type="dxa"/>
              <w:right w:w="70" w:type="dxa"/>
            </w:tcMar>
            <w:vAlign w:val="center"/>
          </w:tcPr>
          <w:p w14:paraId="7C60CDDC" w14:textId="77777777" w:rsidR="00160FE2" w:rsidRDefault="00BD2865">
            <w:pPr>
              <w:spacing w:after="0" w:line="240" w:lineRule="auto"/>
            </w:pPr>
            <w:r>
              <w:rPr>
                <w:sz w:val="16"/>
              </w:rPr>
              <w:t>Conduct quarterly elopement and fire drills for all shifts, annual simulated evacuation rehearsals for all shifts, and ensure every staff member participates in each type annually. Review plan with staff quarterly.</w:t>
            </w:r>
          </w:p>
        </w:tc>
        <w:tc>
          <w:tcPr>
            <w:tcW w:w="5832" w:type="dxa"/>
            <w:tcMar>
              <w:top w:w="70" w:type="dxa"/>
              <w:left w:w="70" w:type="dxa"/>
              <w:bottom w:w="70" w:type="dxa"/>
              <w:right w:w="70" w:type="dxa"/>
            </w:tcMar>
            <w:vAlign w:val="center"/>
          </w:tcPr>
          <w:p w14:paraId="28C67CBD" w14:textId="77777777" w:rsidR="00160FE2" w:rsidRDefault="00BD2865">
            <w:pPr>
              <w:spacing w:after="0" w:line="240" w:lineRule="auto"/>
            </w:pPr>
            <w:r>
              <w:rPr>
                <w:sz w:val="16"/>
              </w:rPr>
              <w:t>Create drill matrix by shift and employee; include willing/able residents annually; document scenario, response, gaps and corrective action.</w:t>
            </w:r>
          </w:p>
        </w:tc>
        <w:tc>
          <w:tcPr>
            <w:tcW w:w="1440" w:type="dxa"/>
            <w:tcMar>
              <w:top w:w="70" w:type="dxa"/>
              <w:left w:w="70" w:type="dxa"/>
              <w:bottom w:w="70" w:type="dxa"/>
              <w:right w:w="70" w:type="dxa"/>
            </w:tcMar>
            <w:vAlign w:val="center"/>
          </w:tcPr>
          <w:p w14:paraId="61AC3666" w14:textId="77777777" w:rsidR="00160FE2" w:rsidRDefault="00BD2865">
            <w:pPr>
              <w:spacing w:after="0" w:line="240" w:lineRule="auto"/>
            </w:pPr>
            <w:r>
              <w:rPr>
                <w:sz w:val="15"/>
              </w:rPr>
              <w:t>Operations; Clinical</w:t>
            </w:r>
          </w:p>
        </w:tc>
      </w:tr>
      <w:tr w:rsidR="00160FE2" w14:paraId="07CA684C" w14:textId="77777777">
        <w:trPr>
          <w:jc w:val="center"/>
        </w:trPr>
        <w:tc>
          <w:tcPr>
            <w:tcW w:w="3096" w:type="dxa"/>
            <w:shd w:val="clear" w:color="auto" w:fill="EAF2F8"/>
            <w:tcMar>
              <w:top w:w="70" w:type="dxa"/>
              <w:left w:w="70" w:type="dxa"/>
              <w:bottom w:w="70" w:type="dxa"/>
              <w:right w:w="70" w:type="dxa"/>
            </w:tcMar>
            <w:vAlign w:val="center"/>
          </w:tcPr>
          <w:p w14:paraId="438FD46F" w14:textId="77777777" w:rsidR="00160FE2" w:rsidRDefault="00BD2865">
            <w:pPr>
              <w:spacing w:after="0" w:line="240" w:lineRule="auto"/>
            </w:pPr>
            <w:r>
              <w:rPr>
                <w:b/>
                <w:sz w:val="16"/>
              </w:rPr>
              <w:t>Serious incident reporting</w:t>
            </w:r>
            <w:r>
              <w:rPr>
                <w:i/>
                <w:color w:val="595959"/>
                <w:sz w:val="15"/>
              </w:rPr>
              <w:br/>
              <w:t>651 CMR 12.04(12)(c)</w:t>
            </w:r>
          </w:p>
        </w:tc>
        <w:tc>
          <w:tcPr>
            <w:tcW w:w="3960" w:type="dxa"/>
            <w:shd w:val="clear" w:color="auto" w:fill="EAF2F8"/>
            <w:tcMar>
              <w:top w:w="70" w:type="dxa"/>
              <w:left w:w="70" w:type="dxa"/>
              <w:bottom w:w="70" w:type="dxa"/>
              <w:right w:w="70" w:type="dxa"/>
            </w:tcMar>
            <w:vAlign w:val="center"/>
          </w:tcPr>
          <w:p w14:paraId="7FD5906B" w14:textId="77777777" w:rsidR="00160FE2" w:rsidRDefault="00BD2865">
            <w:pPr>
              <w:spacing w:after="0" w:line="240" w:lineRule="auto"/>
            </w:pPr>
            <w:r>
              <w:rPr>
                <w:sz w:val="16"/>
              </w:rPr>
              <w:t>ED/designee investigates serious incidents, protects residents, notifies applicable representatives, reports theft to law enforcement and files EOAI report within 24 hours; displacement over 8 hours is immediate.</w:t>
            </w:r>
          </w:p>
        </w:tc>
        <w:tc>
          <w:tcPr>
            <w:tcW w:w="5832" w:type="dxa"/>
            <w:shd w:val="clear" w:color="auto" w:fill="EAF2F8"/>
            <w:tcMar>
              <w:top w:w="70" w:type="dxa"/>
              <w:left w:w="70" w:type="dxa"/>
              <w:bottom w:w="70" w:type="dxa"/>
              <w:right w:w="70" w:type="dxa"/>
            </w:tcMar>
            <w:vAlign w:val="center"/>
          </w:tcPr>
          <w:p w14:paraId="3F1260DE" w14:textId="77777777" w:rsidR="00160FE2" w:rsidRDefault="00BD2865">
            <w:pPr>
              <w:spacing w:after="0" w:line="240" w:lineRule="auto"/>
            </w:pPr>
            <w:r>
              <w:rPr>
                <w:sz w:val="16"/>
              </w:rPr>
              <w:t>Update incident policy and decision tree; train managers; establish after-hours escalation and filing backup email; audit timeliness and completeness.</w:t>
            </w:r>
          </w:p>
        </w:tc>
        <w:tc>
          <w:tcPr>
            <w:tcW w:w="1440" w:type="dxa"/>
            <w:shd w:val="clear" w:color="auto" w:fill="EAF2F8"/>
            <w:tcMar>
              <w:top w:w="70" w:type="dxa"/>
              <w:left w:w="70" w:type="dxa"/>
              <w:bottom w:w="70" w:type="dxa"/>
              <w:right w:w="70" w:type="dxa"/>
            </w:tcMar>
            <w:vAlign w:val="center"/>
          </w:tcPr>
          <w:p w14:paraId="3F1AF233" w14:textId="77777777" w:rsidR="00160FE2" w:rsidRDefault="00BD2865">
            <w:pPr>
              <w:spacing w:after="0" w:line="240" w:lineRule="auto"/>
            </w:pPr>
            <w:r>
              <w:rPr>
                <w:sz w:val="15"/>
              </w:rPr>
              <w:t>Operations; Clinical; Legal</w:t>
            </w:r>
          </w:p>
        </w:tc>
      </w:tr>
      <w:tr w:rsidR="00160FE2" w14:paraId="3DE1591F" w14:textId="77777777">
        <w:trPr>
          <w:jc w:val="center"/>
        </w:trPr>
        <w:tc>
          <w:tcPr>
            <w:tcW w:w="3096" w:type="dxa"/>
            <w:tcMar>
              <w:top w:w="70" w:type="dxa"/>
              <w:left w:w="70" w:type="dxa"/>
              <w:bottom w:w="70" w:type="dxa"/>
              <w:right w:w="70" w:type="dxa"/>
            </w:tcMar>
            <w:vAlign w:val="center"/>
          </w:tcPr>
          <w:p w14:paraId="7B0FCFF2" w14:textId="77777777" w:rsidR="00160FE2" w:rsidRDefault="00BD2865">
            <w:pPr>
              <w:spacing w:after="0" w:line="240" w:lineRule="auto"/>
            </w:pPr>
            <w:r>
              <w:rPr>
                <w:b/>
                <w:sz w:val="16"/>
              </w:rPr>
              <w:t>Serious Incident Reporting Readiness</w:t>
            </w:r>
            <w:r>
              <w:rPr>
                <w:i/>
                <w:color w:val="595959"/>
                <w:sz w:val="15"/>
              </w:rPr>
              <w:br/>
              <w:t>651 CMR 12.00</w:t>
            </w:r>
          </w:p>
        </w:tc>
        <w:tc>
          <w:tcPr>
            <w:tcW w:w="3960" w:type="dxa"/>
            <w:tcMar>
              <w:top w:w="70" w:type="dxa"/>
              <w:left w:w="70" w:type="dxa"/>
              <w:bottom w:w="70" w:type="dxa"/>
              <w:right w:w="70" w:type="dxa"/>
            </w:tcMar>
            <w:vAlign w:val="center"/>
          </w:tcPr>
          <w:p w14:paraId="28A97ACA" w14:textId="77777777" w:rsidR="00160FE2" w:rsidRDefault="00BD2865">
            <w:pPr>
              <w:spacing w:after="0" w:line="240" w:lineRule="auto"/>
            </w:pPr>
            <w:r>
              <w:rPr>
                <w:sz w:val="16"/>
              </w:rPr>
              <w:t>Maintain a reliable process to identify, escalate, investigate and timely report serious incidents.</w:t>
            </w:r>
          </w:p>
        </w:tc>
        <w:tc>
          <w:tcPr>
            <w:tcW w:w="5832" w:type="dxa"/>
            <w:tcMar>
              <w:top w:w="70" w:type="dxa"/>
              <w:left w:w="70" w:type="dxa"/>
              <w:bottom w:w="70" w:type="dxa"/>
              <w:right w:w="70" w:type="dxa"/>
            </w:tcMar>
            <w:vAlign w:val="center"/>
          </w:tcPr>
          <w:p w14:paraId="08D8653D" w14:textId="77777777" w:rsidR="00160FE2" w:rsidRDefault="00BD2865">
            <w:pPr>
              <w:spacing w:after="0" w:line="240" w:lineRule="auto"/>
            </w:pPr>
            <w:r>
              <w:rPr>
                <w:sz w:val="16"/>
              </w:rPr>
              <w:t>Use a reporting decision tool covering significant injuries, abuse or exploitation allegations, qualifying medication errors, unanticipated deaths, elopements, medication diversion, restraint use, BHS incidents, outbreaks, disasters and resident displacement; retain submission proof and corrective actions.</w:t>
            </w:r>
          </w:p>
        </w:tc>
        <w:tc>
          <w:tcPr>
            <w:tcW w:w="1440" w:type="dxa"/>
            <w:tcMar>
              <w:top w:w="70" w:type="dxa"/>
              <w:left w:w="70" w:type="dxa"/>
              <w:bottom w:w="70" w:type="dxa"/>
              <w:right w:w="70" w:type="dxa"/>
            </w:tcMar>
            <w:vAlign w:val="center"/>
          </w:tcPr>
          <w:p w14:paraId="70B07E12" w14:textId="77777777" w:rsidR="00160FE2" w:rsidRDefault="00BD2865">
            <w:pPr>
              <w:spacing w:after="0" w:line="240" w:lineRule="auto"/>
            </w:pPr>
            <w:r>
              <w:rPr>
                <w:sz w:val="15"/>
              </w:rPr>
              <w:t>Executive Director; Operations; Clinical; Legal</w:t>
            </w:r>
          </w:p>
        </w:tc>
      </w:tr>
    </w:tbl>
    <w:p w14:paraId="0924D959" w14:textId="77777777" w:rsidR="00160FE2" w:rsidRDefault="00160FE2"/>
    <w:p w14:paraId="65B2F210" w14:textId="77777777" w:rsidR="00160FE2" w:rsidRDefault="00BD2865">
      <w:pPr>
        <w:pStyle w:val="Heading1"/>
      </w:pPr>
      <w:r>
        <w:t>Quality, Logs &amp; Survey Readiness</w:t>
      </w:r>
    </w:p>
    <w:tbl>
      <w:tblPr>
        <w:tblW w:w="0" w:type="auto"/>
        <w:jc w:val="center"/>
        <w:tblLayout w:type="fixed"/>
        <w:tblLook w:val="04A0" w:firstRow="1" w:lastRow="0" w:firstColumn="1" w:lastColumn="0" w:noHBand="0" w:noVBand="1"/>
      </w:tblPr>
      <w:tblGrid>
        <w:gridCol w:w="3096"/>
        <w:gridCol w:w="3960"/>
        <w:gridCol w:w="5832"/>
        <w:gridCol w:w="1440"/>
      </w:tblGrid>
      <w:tr w:rsidR="00160FE2" w14:paraId="0DEF699A" w14:textId="77777777">
        <w:trPr>
          <w:tblHeader/>
          <w:jc w:val="center"/>
        </w:trPr>
        <w:tc>
          <w:tcPr>
            <w:tcW w:w="3096" w:type="dxa"/>
            <w:shd w:val="clear" w:color="auto" w:fill="4F81BD"/>
            <w:vAlign w:val="center"/>
          </w:tcPr>
          <w:p w14:paraId="1CFD3BA3" w14:textId="77777777" w:rsidR="00160FE2" w:rsidRDefault="00BD2865">
            <w:r>
              <w:rPr>
                <w:b/>
                <w:color w:val="FFFFFF"/>
                <w:sz w:val="17"/>
              </w:rPr>
              <w:t>Focus Area / Requirement</w:t>
            </w:r>
          </w:p>
        </w:tc>
        <w:tc>
          <w:tcPr>
            <w:tcW w:w="3960" w:type="dxa"/>
            <w:shd w:val="clear" w:color="auto" w:fill="4F81BD"/>
            <w:vAlign w:val="center"/>
          </w:tcPr>
          <w:p w14:paraId="39E59E4D" w14:textId="77777777" w:rsidR="00160FE2" w:rsidRDefault="00BD2865">
            <w:r>
              <w:rPr>
                <w:b/>
                <w:color w:val="FFFFFF"/>
                <w:sz w:val="17"/>
              </w:rPr>
              <w:t>Plain-Language Translation</w:t>
            </w:r>
          </w:p>
        </w:tc>
        <w:tc>
          <w:tcPr>
            <w:tcW w:w="5832" w:type="dxa"/>
            <w:shd w:val="clear" w:color="auto" w:fill="4F81BD"/>
            <w:vAlign w:val="center"/>
          </w:tcPr>
          <w:p w14:paraId="38F6D1C1" w14:textId="77777777" w:rsidR="00160FE2" w:rsidRDefault="00BD2865">
            <w:r>
              <w:rPr>
                <w:b/>
                <w:color w:val="FFFFFF"/>
                <w:sz w:val="17"/>
              </w:rPr>
              <w:t>Action Items</w:t>
            </w:r>
          </w:p>
        </w:tc>
        <w:tc>
          <w:tcPr>
            <w:tcW w:w="1440" w:type="dxa"/>
            <w:shd w:val="clear" w:color="auto" w:fill="4F81BD"/>
            <w:vAlign w:val="center"/>
          </w:tcPr>
          <w:p w14:paraId="6FD9B486" w14:textId="77777777" w:rsidR="00160FE2" w:rsidRDefault="00BD2865">
            <w:r>
              <w:rPr>
                <w:b/>
                <w:color w:val="FFFFFF"/>
                <w:sz w:val="17"/>
              </w:rPr>
              <w:t>Primary Responsibility</w:t>
            </w:r>
          </w:p>
        </w:tc>
      </w:tr>
      <w:tr w:rsidR="00160FE2" w14:paraId="01945CB1" w14:textId="77777777">
        <w:trPr>
          <w:jc w:val="center"/>
        </w:trPr>
        <w:tc>
          <w:tcPr>
            <w:tcW w:w="3096" w:type="dxa"/>
            <w:tcMar>
              <w:top w:w="70" w:type="dxa"/>
              <w:left w:w="70" w:type="dxa"/>
              <w:bottom w:w="70" w:type="dxa"/>
              <w:right w:w="70" w:type="dxa"/>
            </w:tcMar>
            <w:vAlign w:val="center"/>
          </w:tcPr>
          <w:p w14:paraId="34B2E23B" w14:textId="77777777" w:rsidR="00160FE2" w:rsidRDefault="00BD2865">
            <w:pPr>
              <w:spacing w:after="0" w:line="240" w:lineRule="auto"/>
            </w:pPr>
            <w:r>
              <w:rPr>
                <w:b/>
                <w:sz w:val="16"/>
              </w:rPr>
              <w:t>SCR administrative review</w:t>
            </w:r>
            <w:r>
              <w:rPr>
                <w:i/>
                <w:color w:val="595959"/>
                <w:sz w:val="15"/>
              </w:rPr>
              <w:br/>
              <w:t>651 CMR 12.04(5)(c)</w:t>
            </w:r>
          </w:p>
        </w:tc>
        <w:tc>
          <w:tcPr>
            <w:tcW w:w="3960" w:type="dxa"/>
            <w:tcMar>
              <w:top w:w="70" w:type="dxa"/>
              <w:left w:w="70" w:type="dxa"/>
              <w:bottom w:w="70" w:type="dxa"/>
              <w:right w:w="70" w:type="dxa"/>
            </w:tcMar>
            <w:vAlign w:val="center"/>
          </w:tcPr>
          <w:p w14:paraId="4D9DCE7E" w14:textId="77777777" w:rsidR="00160FE2" w:rsidRDefault="00BD2865">
            <w:pPr>
              <w:spacing w:after="0" w:line="240" w:lineRule="auto"/>
            </w:pPr>
            <w:r>
              <w:rPr>
                <w:sz w:val="16"/>
              </w:rPr>
              <w:t>Qualified administrative staff must review SCR operations twice each year and document results.</w:t>
            </w:r>
          </w:p>
        </w:tc>
        <w:tc>
          <w:tcPr>
            <w:tcW w:w="5832" w:type="dxa"/>
            <w:tcMar>
              <w:top w:w="70" w:type="dxa"/>
              <w:left w:w="70" w:type="dxa"/>
              <w:bottom w:w="70" w:type="dxa"/>
              <w:right w:w="70" w:type="dxa"/>
            </w:tcMar>
            <w:vAlign w:val="center"/>
          </w:tcPr>
          <w:p w14:paraId="3A07A88B" w14:textId="77777777" w:rsidR="00160FE2" w:rsidRDefault="00BD2865">
            <w:pPr>
              <w:spacing w:after="0" w:line="240" w:lineRule="auto"/>
            </w:pPr>
            <w:r>
              <w:rPr>
                <w:sz w:val="16"/>
              </w:rPr>
              <w:t>Add review to QAPI calendar; use a multidisciplinary audit; document findings, actions, owners and closure.</w:t>
            </w:r>
          </w:p>
        </w:tc>
        <w:tc>
          <w:tcPr>
            <w:tcW w:w="1440" w:type="dxa"/>
            <w:tcMar>
              <w:top w:w="70" w:type="dxa"/>
              <w:left w:w="70" w:type="dxa"/>
              <w:bottom w:w="70" w:type="dxa"/>
              <w:right w:w="70" w:type="dxa"/>
            </w:tcMar>
            <w:vAlign w:val="center"/>
          </w:tcPr>
          <w:p w14:paraId="52D99E22" w14:textId="77777777" w:rsidR="00160FE2" w:rsidRDefault="00BD2865">
            <w:pPr>
              <w:spacing w:after="0" w:line="240" w:lineRule="auto"/>
            </w:pPr>
            <w:r>
              <w:rPr>
                <w:sz w:val="15"/>
              </w:rPr>
              <w:t>Operations; Clinical</w:t>
            </w:r>
          </w:p>
        </w:tc>
      </w:tr>
      <w:tr w:rsidR="00160FE2" w14:paraId="3DF3C2F9" w14:textId="77777777">
        <w:trPr>
          <w:jc w:val="center"/>
        </w:trPr>
        <w:tc>
          <w:tcPr>
            <w:tcW w:w="3096" w:type="dxa"/>
            <w:shd w:val="clear" w:color="auto" w:fill="EAF2F8"/>
            <w:tcMar>
              <w:top w:w="70" w:type="dxa"/>
              <w:left w:w="70" w:type="dxa"/>
              <w:bottom w:w="70" w:type="dxa"/>
              <w:right w:w="70" w:type="dxa"/>
            </w:tcMar>
            <w:vAlign w:val="center"/>
          </w:tcPr>
          <w:p w14:paraId="33B499B7" w14:textId="77777777" w:rsidR="00160FE2" w:rsidRDefault="00BD2865">
            <w:pPr>
              <w:spacing w:after="0" w:line="240" w:lineRule="auto"/>
            </w:pPr>
            <w:r>
              <w:rPr>
                <w:b/>
                <w:sz w:val="16"/>
              </w:rPr>
              <w:t>Required Logs and Record Controls</w:t>
            </w:r>
            <w:r>
              <w:rPr>
                <w:i/>
                <w:color w:val="595959"/>
                <w:sz w:val="15"/>
              </w:rPr>
              <w:br/>
              <w:t>651 CMR 12.00</w:t>
            </w:r>
          </w:p>
        </w:tc>
        <w:tc>
          <w:tcPr>
            <w:tcW w:w="3960" w:type="dxa"/>
            <w:shd w:val="clear" w:color="auto" w:fill="EAF2F8"/>
            <w:tcMar>
              <w:top w:w="70" w:type="dxa"/>
              <w:left w:w="70" w:type="dxa"/>
              <w:bottom w:w="70" w:type="dxa"/>
              <w:right w:w="70" w:type="dxa"/>
            </w:tcMar>
            <w:vAlign w:val="center"/>
          </w:tcPr>
          <w:p w14:paraId="3279C9CA" w14:textId="77777777" w:rsidR="00160FE2" w:rsidRDefault="00BD2865">
            <w:pPr>
              <w:spacing w:after="0" w:line="240" w:lineRule="auto"/>
            </w:pPr>
            <w:r>
              <w:rPr>
                <w:sz w:val="16"/>
              </w:rPr>
              <w:t>Keep required operational logs current, complete, accessible and retained for the required period.</w:t>
            </w:r>
          </w:p>
        </w:tc>
        <w:tc>
          <w:tcPr>
            <w:tcW w:w="5832" w:type="dxa"/>
            <w:shd w:val="clear" w:color="auto" w:fill="EAF2F8"/>
            <w:tcMar>
              <w:top w:w="70" w:type="dxa"/>
              <w:left w:w="70" w:type="dxa"/>
              <w:bottom w:w="70" w:type="dxa"/>
              <w:right w:w="70" w:type="dxa"/>
            </w:tcMar>
            <w:vAlign w:val="center"/>
          </w:tcPr>
          <w:p w14:paraId="053F143B" w14:textId="77777777" w:rsidR="00160FE2" w:rsidRDefault="00BD2865">
            <w:pPr>
              <w:spacing w:after="0" w:line="240" w:lineRule="auto"/>
            </w:pPr>
            <w:r>
              <w:rPr>
                <w:sz w:val="16"/>
              </w:rPr>
              <w:t>Maintain and routinely audit: census; 24-hour communication; fall; emergency response call; SCR hourly safety checks; medication errors; incidents; QAPI minutes; staff training; personnel; vaccination or exemption records.</w:t>
            </w:r>
          </w:p>
        </w:tc>
        <w:tc>
          <w:tcPr>
            <w:tcW w:w="1440" w:type="dxa"/>
            <w:shd w:val="clear" w:color="auto" w:fill="EAF2F8"/>
            <w:tcMar>
              <w:top w:w="70" w:type="dxa"/>
              <w:left w:w="70" w:type="dxa"/>
              <w:bottom w:w="70" w:type="dxa"/>
              <w:right w:w="70" w:type="dxa"/>
            </w:tcMar>
            <w:vAlign w:val="center"/>
          </w:tcPr>
          <w:p w14:paraId="5FF7BBFD" w14:textId="77777777" w:rsidR="00160FE2" w:rsidRDefault="00BD2865">
            <w:pPr>
              <w:spacing w:after="0" w:line="240" w:lineRule="auto"/>
            </w:pPr>
            <w:r>
              <w:rPr>
                <w:sz w:val="15"/>
              </w:rPr>
              <w:t>Operations; Clinical; Human Resources</w:t>
            </w:r>
          </w:p>
        </w:tc>
      </w:tr>
    </w:tbl>
    <w:p w14:paraId="4B8B9563" w14:textId="77777777" w:rsidR="00160FE2" w:rsidRDefault="00160FE2"/>
    <w:p w14:paraId="44EEC304" w14:textId="77777777" w:rsidR="00160FE2" w:rsidRDefault="00BD2865">
      <w:pPr>
        <w:pStyle w:val="Heading1"/>
      </w:pPr>
      <w:r>
        <w:t>Dining &amp; Other Resident Services</w:t>
      </w:r>
    </w:p>
    <w:tbl>
      <w:tblPr>
        <w:tblW w:w="0" w:type="auto"/>
        <w:jc w:val="center"/>
        <w:tblLayout w:type="fixed"/>
        <w:tblLook w:val="04A0" w:firstRow="1" w:lastRow="0" w:firstColumn="1" w:lastColumn="0" w:noHBand="0" w:noVBand="1"/>
      </w:tblPr>
      <w:tblGrid>
        <w:gridCol w:w="3096"/>
        <w:gridCol w:w="3960"/>
        <w:gridCol w:w="5832"/>
        <w:gridCol w:w="1440"/>
      </w:tblGrid>
      <w:tr w:rsidR="00160FE2" w14:paraId="404E74EE" w14:textId="77777777">
        <w:trPr>
          <w:tblHeader/>
          <w:jc w:val="center"/>
        </w:trPr>
        <w:tc>
          <w:tcPr>
            <w:tcW w:w="3096" w:type="dxa"/>
            <w:shd w:val="clear" w:color="auto" w:fill="4F81BD"/>
            <w:vAlign w:val="center"/>
          </w:tcPr>
          <w:p w14:paraId="16BC584E" w14:textId="77777777" w:rsidR="00160FE2" w:rsidRDefault="00BD2865">
            <w:r>
              <w:rPr>
                <w:b/>
                <w:color w:val="FFFFFF"/>
                <w:sz w:val="17"/>
              </w:rPr>
              <w:t>Focus Area / Requirement</w:t>
            </w:r>
          </w:p>
        </w:tc>
        <w:tc>
          <w:tcPr>
            <w:tcW w:w="3960" w:type="dxa"/>
            <w:shd w:val="clear" w:color="auto" w:fill="4F81BD"/>
            <w:vAlign w:val="center"/>
          </w:tcPr>
          <w:p w14:paraId="529478BC" w14:textId="77777777" w:rsidR="00160FE2" w:rsidRDefault="00BD2865">
            <w:r>
              <w:rPr>
                <w:b/>
                <w:color w:val="FFFFFF"/>
                <w:sz w:val="17"/>
              </w:rPr>
              <w:t>Plain-Language Translation</w:t>
            </w:r>
          </w:p>
        </w:tc>
        <w:tc>
          <w:tcPr>
            <w:tcW w:w="5832" w:type="dxa"/>
            <w:shd w:val="clear" w:color="auto" w:fill="4F81BD"/>
            <w:vAlign w:val="center"/>
          </w:tcPr>
          <w:p w14:paraId="24E89A51" w14:textId="77777777" w:rsidR="00160FE2" w:rsidRDefault="00BD2865">
            <w:r>
              <w:rPr>
                <w:b/>
                <w:color w:val="FFFFFF"/>
                <w:sz w:val="17"/>
              </w:rPr>
              <w:t>Action Items</w:t>
            </w:r>
          </w:p>
        </w:tc>
        <w:tc>
          <w:tcPr>
            <w:tcW w:w="1440" w:type="dxa"/>
            <w:shd w:val="clear" w:color="auto" w:fill="4F81BD"/>
            <w:vAlign w:val="center"/>
          </w:tcPr>
          <w:p w14:paraId="0A74DCFC" w14:textId="77777777" w:rsidR="00160FE2" w:rsidRDefault="00BD2865">
            <w:r>
              <w:rPr>
                <w:b/>
                <w:color w:val="FFFFFF"/>
                <w:sz w:val="17"/>
              </w:rPr>
              <w:t>Primary Responsibility</w:t>
            </w:r>
          </w:p>
        </w:tc>
      </w:tr>
      <w:tr w:rsidR="00160FE2" w14:paraId="62328032" w14:textId="77777777">
        <w:trPr>
          <w:jc w:val="center"/>
        </w:trPr>
        <w:tc>
          <w:tcPr>
            <w:tcW w:w="3096" w:type="dxa"/>
            <w:tcMar>
              <w:top w:w="70" w:type="dxa"/>
              <w:left w:w="70" w:type="dxa"/>
              <w:bottom w:w="70" w:type="dxa"/>
              <w:right w:w="70" w:type="dxa"/>
            </w:tcMar>
            <w:vAlign w:val="center"/>
          </w:tcPr>
          <w:p w14:paraId="1CE8AFF2" w14:textId="77777777" w:rsidR="00160FE2" w:rsidRDefault="00BD2865">
            <w:pPr>
              <w:spacing w:after="0" w:line="240" w:lineRule="auto"/>
            </w:pPr>
            <w:r>
              <w:rPr>
                <w:b/>
                <w:sz w:val="16"/>
              </w:rPr>
              <w:t>Meals and dietary review</w:t>
            </w:r>
            <w:r>
              <w:rPr>
                <w:i/>
                <w:color w:val="595959"/>
                <w:sz w:val="15"/>
              </w:rPr>
              <w:br/>
              <w:t>651 CMR 12.04(2)(d)</w:t>
            </w:r>
          </w:p>
        </w:tc>
        <w:tc>
          <w:tcPr>
            <w:tcW w:w="3960" w:type="dxa"/>
            <w:tcMar>
              <w:top w:w="70" w:type="dxa"/>
              <w:left w:w="70" w:type="dxa"/>
              <w:bottom w:w="70" w:type="dxa"/>
              <w:right w:w="70" w:type="dxa"/>
            </w:tcMar>
            <w:vAlign w:val="center"/>
          </w:tcPr>
          <w:p w14:paraId="25B29675" w14:textId="77777777" w:rsidR="00160FE2" w:rsidRDefault="00BD2865">
            <w:pPr>
              <w:spacing w:after="0" w:line="240" w:lineRule="auto"/>
            </w:pPr>
            <w:r>
              <w:rPr>
                <w:sz w:val="16"/>
              </w:rPr>
              <w:t>Offer up to three scheduled meals daily with at least one, required dietary options, and dietitian review of dietary plans.</w:t>
            </w:r>
          </w:p>
        </w:tc>
        <w:tc>
          <w:tcPr>
            <w:tcW w:w="5832" w:type="dxa"/>
            <w:tcMar>
              <w:top w:w="70" w:type="dxa"/>
              <w:left w:w="70" w:type="dxa"/>
              <w:bottom w:w="70" w:type="dxa"/>
              <w:right w:w="70" w:type="dxa"/>
            </w:tcMar>
            <w:vAlign w:val="center"/>
          </w:tcPr>
          <w:p w14:paraId="4F42BB2E" w14:textId="77777777" w:rsidR="00160FE2" w:rsidRDefault="00BD2865">
            <w:pPr>
              <w:spacing w:after="0" w:line="240" w:lineRule="auto"/>
            </w:pPr>
            <w:r>
              <w:rPr>
                <w:sz w:val="16"/>
              </w:rPr>
              <w:t>Review menus/diet options; contract/assign qualified dietitian; document semiannual review and corrections.</w:t>
            </w:r>
          </w:p>
        </w:tc>
        <w:tc>
          <w:tcPr>
            <w:tcW w:w="1440" w:type="dxa"/>
            <w:tcMar>
              <w:top w:w="70" w:type="dxa"/>
              <w:left w:w="70" w:type="dxa"/>
              <w:bottom w:w="70" w:type="dxa"/>
              <w:right w:w="70" w:type="dxa"/>
            </w:tcMar>
            <w:vAlign w:val="center"/>
          </w:tcPr>
          <w:p w14:paraId="4E13A1C9" w14:textId="77777777" w:rsidR="00160FE2" w:rsidRDefault="00BD2865">
            <w:pPr>
              <w:spacing w:after="0" w:line="240" w:lineRule="auto"/>
            </w:pPr>
            <w:r>
              <w:rPr>
                <w:sz w:val="15"/>
              </w:rPr>
              <w:t>Operations; Clinical</w:t>
            </w:r>
          </w:p>
        </w:tc>
      </w:tr>
    </w:tbl>
    <w:p w14:paraId="466CF8BF" w14:textId="77777777" w:rsidR="00160FE2" w:rsidRDefault="00160FE2"/>
    <w:p w14:paraId="1023F5CC" w14:textId="77777777" w:rsidR="0082781C" w:rsidRDefault="0082781C"/>
    <w:p w14:paraId="0982047D" w14:textId="77777777" w:rsidR="0082781C" w:rsidRDefault="0082781C"/>
    <w:p w14:paraId="0FFCAFE2" w14:textId="77777777" w:rsidR="0082781C" w:rsidRDefault="0082781C"/>
    <w:p w14:paraId="0EDEA271" w14:textId="77777777" w:rsidR="0082781C" w:rsidRDefault="0082781C"/>
    <w:p w14:paraId="45F2FAB6" w14:textId="77777777" w:rsidR="0082781C" w:rsidRDefault="0082781C"/>
    <w:p w14:paraId="52D3C713" w14:textId="77777777" w:rsidR="0082781C" w:rsidRDefault="0082781C"/>
    <w:p w14:paraId="2097C6E5" w14:textId="77777777" w:rsidR="0082781C" w:rsidRDefault="0082781C"/>
    <w:p w14:paraId="5633A462" w14:textId="77777777" w:rsidR="0082781C" w:rsidRDefault="0082781C"/>
    <w:p w14:paraId="38392583" w14:textId="77777777" w:rsidR="0082781C" w:rsidRDefault="0082781C"/>
    <w:p w14:paraId="4D217785" w14:textId="77777777" w:rsidR="0082781C" w:rsidRDefault="0082781C" w:rsidP="0082781C">
      <w:pPr>
        <w:spacing w:before="60"/>
      </w:pPr>
    </w:p>
    <w:p w14:paraId="17F30448" w14:textId="77777777" w:rsidR="0082781C" w:rsidRDefault="0082781C" w:rsidP="0082781C">
      <w:pPr>
        <w:spacing w:before="60"/>
      </w:pPr>
    </w:p>
    <w:p w14:paraId="60F80543" w14:textId="77777777" w:rsidR="0082781C" w:rsidRDefault="0082781C" w:rsidP="0082781C">
      <w:pPr>
        <w:spacing w:before="60"/>
        <w:jc w:val="center"/>
      </w:pPr>
      <w:r>
        <w:t>__________________________________________________________________________________________________________________________</w:t>
      </w:r>
    </w:p>
    <w:p w14:paraId="25EEC3A4" w14:textId="77777777" w:rsidR="0082781C" w:rsidRDefault="0082781C" w:rsidP="0082781C">
      <w:pPr>
        <w:spacing w:before="60"/>
      </w:pPr>
    </w:p>
    <w:p w14:paraId="53D43E6C" w14:textId="77777777" w:rsidR="0082781C" w:rsidRPr="00CE0465" w:rsidRDefault="0082781C" w:rsidP="0082781C">
      <w:pPr>
        <w:jc w:val="center"/>
        <w:rPr>
          <w:b/>
          <w:bCs/>
          <w:sz w:val="22"/>
        </w:rPr>
      </w:pPr>
      <w:r w:rsidRPr="00CE0465">
        <w:rPr>
          <w:b/>
          <w:bCs/>
          <w:i/>
          <w:iCs/>
          <w:sz w:val="22"/>
        </w:rPr>
        <w:t>If you have any questions, please contact us at </w:t>
      </w:r>
      <w:hyperlink r:id="rId9" w:tgtFrame="_blank" w:history="1">
        <w:r w:rsidRPr="00CE0465">
          <w:rPr>
            <w:rStyle w:val="Hyperlink"/>
            <w:b/>
            <w:bCs/>
            <w:i/>
            <w:iCs/>
            <w:sz w:val="22"/>
          </w:rPr>
          <w:t>Mass-ALA@mass-ala.org</w:t>
        </w:r>
      </w:hyperlink>
      <w:r w:rsidRPr="00CE0465">
        <w:rPr>
          <w:b/>
          <w:bCs/>
          <w:sz w:val="22"/>
        </w:rPr>
        <w:t>.</w:t>
      </w:r>
    </w:p>
    <w:p w14:paraId="106B98E4" w14:textId="1B9E2476" w:rsidR="0082781C" w:rsidRPr="00D31293" w:rsidRDefault="0082781C" w:rsidP="0082781C">
      <w:pPr>
        <w:jc w:val="center"/>
        <w:rPr>
          <w:b/>
          <w:bCs/>
          <w:sz w:val="22"/>
        </w:rPr>
      </w:pPr>
      <w:r w:rsidRPr="00CE0465">
        <w:rPr>
          <w:b/>
          <w:bCs/>
          <w:i/>
          <w:iCs/>
          <w:sz w:val="22"/>
        </w:rPr>
        <w:t>This update is solely for general informational purposes. It is not intended to replace a full review of the cited regulations or guidance</w:t>
      </w:r>
      <w:r w:rsidR="00D313BA">
        <w:rPr>
          <w:b/>
          <w:bCs/>
          <w:i/>
          <w:iCs/>
          <w:sz w:val="22"/>
        </w:rPr>
        <w:t xml:space="preserve"> </w:t>
      </w:r>
      <w:r w:rsidR="00D313BA" w:rsidRPr="00F976CC">
        <w:rPr>
          <w:b/>
          <w:bCs/>
          <w:i/>
          <w:iCs/>
          <w:sz w:val="22"/>
        </w:rPr>
        <w:t>or establish any standards or obligations beyond those expressly set forth in applicable law or guidance.</w:t>
      </w:r>
    </w:p>
    <w:p w14:paraId="4218D147" w14:textId="77777777" w:rsidR="0082781C" w:rsidRDefault="0082781C"/>
    <w:sectPr w:rsidR="0082781C" w:rsidSect="00034616">
      <w:footerReference w:type="default" r:id="rId10"/>
      <w:pgSz w:w="15840" w:h="12240" w:orient="landscape"/>
      <w:pgMar w:top="792" w:right="792" w:bottom="792"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45D09" w14:textId="77777777" w:rsidR="00DB4D66" w:rsidRDefault="00DB4D66">
      <w:pPr>
        <w:spacing w:after="0" w:line="240" w:lineRule="auto"/>
      </w:pPr>
      <w:r>
        <w:separator/>
      </w:r>
    </w:p>
  </w:endnote>
  <w:endnote w:type="continuationSeparator" w:id="0">
    <w:p w14:paraId="6F539810" w14:textId="77777777" w:rsidR="00DB4D66" w:rsidRDefault="00DB4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78816" w14:textId="77777777" w:rsidR="00160FE2" w:rsidRDefault="00BD2865">
    <w:pPr>
      <w:pStyle w:val="Footer"/>
      <w:jc w:val="center"/>
    </w:pPr>
    <w:r>
      <w:rPr>
        <w:color w:val="646464"/>
        <w:sz w:val="16"/>
      </w:rPr>
      <w:t>Mass-ALA | Assisted Living Regulatory Compliance Action Guide | 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00299" w14:textId="77777777" w:rsidR="00DB4D66" w:rsidRDefault="00DB4D66">
      <w:pPr>
        <w:spacing w:after="0" w:line="240" w:lineRule="auto"/>
      </w:pPr>
      <w:r>
        <w:separator/>
      </w:r>
    </w:p>
  </w:footnote>
  <w:footnote w:type="continuationSeparator" w:id="0">
    <w:p w14:paraId="6DC50A64" w14:textId="77777777" w:rsidR="00DB4D66" w:rsidRDefault="00DB4D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2548666">
    <w:abstractNumId w:val="8"/>
  </w:num>
  <w:num w:numId="2" w16cid:durableId="426195850">
    <w:abstractNumId w:val="6"/>
  </w:num>
  <w:num w:numId="3" w16cid:durableId="1094520216">
    <w:abstractNumId w:val="5"/>
  </w:num>
  <w:num w:numId="4" w16cid:durableId="1130054692">
    <w:abstractNumId w:val="4"/>
  </w:num>
  <w:num w:numId="5" w16cid:durableId="203251931">
    <w:abstractNumId w:val="7"/>
  </w:num>
  <w:num w:numId="6" w16cid:durableId="1806579673">
    <w:abstractNumId w:val="3"/>
  </w:num>
  <w:num w:numId="7" w16cid:durableId="1579631678">
    <w:abstractNumId w:val="2"/>
  </w:num>
  <w:num w:numId="8" w16cid:durableId="309213432">
    <w:abstractNumId w:val="1"/>
  </w:num>
  <w:num w:numId="9" w16cid:durableId="409931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0FE2"/>
    <w:rsid w:val="00165E50"/>
    <w:rsid w:val="001C7E67"/>
    <w:rsid w:val="0029639D"/>
    <w:rsid w:val="00326F90"/>
    <w:rsid w:val="0045000D"/>
    <w:rsid w:val="004B020F"/>
    <w:rsid w:val="00564D80"/>
    <w:rsid w:val="0082781C"/>
    <w:rsid w:val="00AA1D8D"/>
    <w:rsid w:val="00B17B71"/>
    <w:rsid w:val="00B47730"/>
    <w:rsid w:val="00BD2865"/>
    <w:rsid w:val="00CB0664"/>
    <w:rsid w:val="00D313BA"/>
    <w:rsid w:val="00D9533F"/>
    <w:rsid w:val="00DB4D66"/>
    <w:rsid w:val="00DC7AE6"/>
    <w:rsid w:val="00EC0C7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34A05DD-C2CD-4E6F-B1A7-2CE5FE615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8278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ass-ALA@mass-al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5333</Words>
  <Characters>30399</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35661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Southall</dc:creator>
  <cp:keywords/>
  <dc:description>generated by python-docx</dc:description>
  <cp:lastModifiedBy>Barbara Southall</cp:lastModifiedBy>
  <cp:revision>3</cp:revision>
  <dcterms:created xsi:type="dcterms:W3CDTF">2026-09-01T20:53:00Z</dcterms:created>
  <dcterms:modified xsi:type="dcterms:W3CDTF">2026-09-03T19:42:00Z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1e8bec9a-165c-424d-acd4-0bc24fab83fa</vt:lpwstr>
  </property>
</Properties>
</file>