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16FF9" w14:textId="7E251776" w:rsidR="00F40FD7" w:rsidRDefault="00F22877">
      <w:pPr>
        <w:pStyle w:val="Title"/>
        <w:jc w:val="center"/>
      </w:pPr>
      <w:r>
        <w:rPr>
          <w:b w:val="0"/>
          <w:bCs/>
          <w:noProof/>
        </w:rPr>
        <w:drawing>
          <wp:anchor distT="0" distB="0" distL="114300" distR="114300" simplePos="0" relativeHeight="251659264" behindDoc="1" locked="0" layoutInCell="1" allowOverlap="1" wp14:anchorId="7001F6F6" wp14:editId="1F3689CF">
            <wp:simplePos x="0" y="0"/>
            <wp:positionH relativeFrom="margin">
              <wp:posOffset>8096867</wp:posOffset>
            </wp:positionH>
            <wp:positionV relativeFrom="paragraph">
              <wp:posOffset>-420164</wp:posOffset>
            </wp:positionV>
            <wp:extent cx="1309816" cy="767135"/>
            <wp:effectExtent l="0" t="0" r="5080" b="0"/>
            <wp:wrapNone/>
            <wp:docPr id="1207062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62968" name="Picture 12070629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9816" cy="767135"/>
                    </a:xfrm>
                    <a:prstGeom prst="rect">
                      <a:avLst/>
                    </a:prstGeom>
                  </pic:spPr>
                </pic:pic>
              </a:graphicData>
            </a:graphic>
            <wp14:sizeRelH relativeFrom="margin">
              <wp14:pctWidth>0</wp14:pctWidth>
            </wp14:sizeRelH>
            <wp14:sizeRelV relativeFrom="margin">
              <wp14:pctHeight>0</wp14:pctHeight>
            </wp14:sizeRelV>
          </wp:anchor>
        </w:drawing>
      </w:r>
      <w:r w:rsidR="00281902">
        <w:t>Mass-ALA Attorney General Compliance Action Guide</w:t>
      </w:r>
    </w:p>
    <w:p w14:paraId="50518B9B" w14:textId="77777777" w:rsidR="00F40FD7" w:rsidRDefault="00281902">
      <w:pPr>
        <w:jc w:val="center"/>
      </w:pPr>
      <w:r>
        <w:rPr>
          <w:b/>
          <w:color w:val="4F6228"/>
          <w:sz w:val="26"/>
        </w:rPr>
        <w:t>Executive Director Priority Guide | 940 CMR 40.00</w:t>
      </w:r>
    </w:p>
    <w:tbl>
      <w:tblPr>
        <w:tblW w:w="0" w:type="auto"/>
        <w:jc w:val="center"/>
        <w:tblLook w:val="04A0" w:firstRow="1" w:lastRow="0" w:firstColumn="1" w:lastColumn="0" w:noHBand="0" w:noVBand="1"/>
      </w:tblPr>
      <w:tblGrid>
        <w:gridCol w:w="14256"/>
      </w:tblGrid>
      <w:tr w:rsidR="00F40FD7" w14:paraId="4D8E0AA9" w14:textId="77777777">
        <w:trPr>
          <w:jc w:val="center"/>
        </w:trPr>
        <w:tc>
          <w:tcPr>
            <w:tcW w:w="14256" w:type="dxa"/>
            <w:shd w:val="clear" w:color="auto" w:fill="D9EAF7"/>
            <w:tcMar>
              <w:top w:w="130" w:type="dxa"/>
              <w:left w:w="170" w:type="dxa"/>
              <w:bottom w:w="130" w:type="dxa"/>
              <w:right w:w="170" w:type="dxa"/>
            </w:tcMar>
          </w:tcPr>
          <w:p w14:paraId="6365A594" w14:textId="77777777" w:rsidR="00F40FD7" w:rsidRDefault="00281902">
            <w:r>
              <w:rPr>
                <w:b/>
                <w:sz w:val="20"/>
              </w:rPr>
              <w:t xml:space="preserve">Purpose. </w:t>
            </w:r>
            <w:r>
              <w:rPr>
                <w:sz w:val="20"/>
              </w:rPr>
              <w:t>This condensed guide highlights the most important Attorney General compliance areas for Executive Directors. Use the blue charts to assign one accountable owner, update policies and practice, and maintain evidence showing that resident-facing promises, documents, billing and actual operations are consistent.</w:t>
            </w:r>
          </w:p>
        </w:tc>
      </w:tr>
    </w:tbl>
    <w:p w14:paraId="5D3BE4D0" w14:textId="77777777" w:rsidR="00F40FD7" w:rsidRDefault="00F40FD7"/>
    <w:p w14:paraId="5DC5DD39" w14:textId="77777777" w:rsidR="00F40FD7" w:rsidRDefault="00281902">
      <w:pPr>
        <w:pStyle w:val="Heading1"/>
      </w:pPr>
      <w:r>
        <w:t>1. Admissions, Sales &amp; Required Disclosures</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508F3197" w14:textId="77777777">
        <w:trPr>
          <w:tblHeader/>
          <w:jc w:val="center"/>
        </w:trPr>
        <w:tc>
          <w:tcPr>
            <w:tcW w:w="2448" w:type="dxa"/>
            <w:shd w:val="clear" w:color="auto" w:fill="1F4E78"/>
            <w:tcMar>
              <w:top w:w="115" w:type="dxa"/>
              <w:left w:w="105" w:type="dxa"/>
              <w:bottom w:w="115" w:type="dxa"/>
              <w:right w:w="105" w:type="dxa"/>
            </w:tcMar>
            <w:vAlign w:val="center"/>
          </w:tcPr>
          <w:p w14:paraId="0AC4AF7F"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368D622B"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68FBECF3"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23BE249C" w14:textId="77777777" w:rsidR="00F40FD7" w:rsidRDefault="00281902">
            <w:pPr>
              <w:jc w:val="center"/>
            </w:pPr>
            <w:r>
              <w:rPr>
                <w:b/>
                <w:color w:val="FFFFFF"/>
              </w:rPr>
              <w:t>Primary Responsibility</w:t>
            </w:r>
          </w:p>
        </w:tc>
      </w:tr>
      <w:tr w:rsidR="00F40FD7" w14:paraId="2588F666" w14:textId="77777777">
        <w:trPr>
          <w:cantSplit/>
          <w:jc w:val="center"/>
        </w:trPr>
        <w:tc>
          <w:tcPr>
            <w:tcW w:w="2448" w:type="dxa"/>
            <w:tcMar>
              <w:top w:w="95" w:type="dxa"/>
              <w:left w:w="105" w:type="dxa"/>
              <w:bottom w:w="95" w:type="dxa"/>
              <w:right w:w="105" w:type="dxa"/>
            </w:tcMar>
            <w:vAlign w:val="center"/>
          </w:tcPr>
          <w:p w14:paraId="206E3B2F" w14:textId="77777777" w:rsidR="00F40FD7" w:rsidRDefault="00281902">
            <w:pPr>
              <w:spacing w:after="0"/>
            </w:pPr>
            <w:r>
              <w:rPr>
                <w:b/>
              </w:rPr>
              <w:t>First formal meeting and 14-point documents</w:t>
            </w:r>
            <w:r>
              <w:rPr>
                <w:i/>
                <w:color w:val="595959"/>
                <w:sz w:val="16"/>
              </w:rPr>
              <w:br/>
              <w:t>940 CMR 40.08</w:t>
            </w:r>
          </w:p>
        </w:tc>
        <w:tc>
          <w:tcPr>
            <w:tcW w:w="3384" w:type="dxa"/>
            <w:tcMar>
              <w:top w:w="95" w:type="dxa"/>
              <w:left w:w="105" w:type="dxa"/>
              <w:bottom w:w="95" w:type="dxa"/>
              <w:right w:w="105" w:type="dxa"/>
            </w:tcMar>
            <w:vAlign w:val="center"/>
          </w:tcPr>
          <w:p w14:paraId="3FE13EEF" w14:textId="77777777" w:rsidR="00F40FD7" w:rsidRDefault="00281902">
            <w:pPr>
              <w:spacing w:after="0" w:line="240" w:lineRule="auto"/>
            </w:pPr>
            <w:r>
              <w:t>Prospective residents must receive required consumer and rights information at the first formal meeting. Application, admission and leasing documents must be at least 14-point type and in a language the person understands.</w:t>
            </w:r>
          </w:p>
        </w:tc>
        <w:tc>
          <w:tcPr>
            <w:tcW w:w="4968" w:type="dxa"/>
            <w:tcMar>
              <w:top w:w="95" w:type="dxa"/>
              <w:left w:w="105" w:type="dxa"/>
              <w:bottom w:w="95" w:type="dxa"/>
              <w:right w:w="105" w:type="dxa"/>
            </w:tcMar>
            <w:vAlign w:val="center"/>
          </w:tcPr>
          <w:p w14:paraId="3F382DE4" w14:textId="77777777" w:rsidR="00F40FD7" w:rsidRDefault="00281902">
            <w:pPr>
              <w:spacing w:after="0" w:line="240" w:lineRule="auto"/>
            </w:pPr>
            <w:r>
              <w:t>☐ Tell the prospect they may bring a legal representative or adviser.</w:t>
            </w:r>
            <w:r>
              <w:br/>
              <w:t>☐ Provide the Consumer Guide and Disclosure of Rights and Services at the first formal meeting.</w:t>
            </w:r>
            <w:r>
              <w:br/>
              <w:t>☐ Audit every admission document for 14-point type.</w:t>
            </w:r>
            <w:r>
              <w:br/>
              <w:t>☐ Document delivery, language and written acknowledgment.</w:t>
            </w:r>
          </w:p>
        </w:tc>
        <w:tc>
          <w:tcPr>
            <w:tcW w:w="2232" w:type="dxa"/>
            <w:tcMar>
              <w:top w:w="95" w:type="dxa"/>
              <w:left w:w="105" w:type="dxa"/>
              <w:bottom w:w="95" w:type="dxa"/>
              <w:right w:w="105" w:type="dxa"/>
            </w:tcMar>
            <w:vAlign w:val="center"/>
          </w:tcPr>
          <w:p w14:paraId="69456036" w14:textId="77777777" w:rsidR="00F40FD7" w:rsidRDefault="00281902">
            <w:pPr>
              <w:spacing w:after="0" w:line="240" w:lineRule="auto"/>
            </w:pPr>
            <w:r>
              <w:t>Sales; Operations; Legal</w:t>
            </w:r>
          </w:p>
        </w:tc>
      </w:tr>
      <w:tr w:rsidR="00F40FD7" w14:paraId="164CA333" w14:textId="77777777">
        <w:trPr>
          <w:cantSplit/>
          <w:jc w:val="center"/>
        </w:trPr>
        <w:tc>
          <w:tcPr>
            <w:tcW w:w="2448" w:type="dxa"/>
            <w:shd w:val="clear" w:color="auto" w:fill="EEF4F8"/>
            <w:tcMar>
              <w:top w:w="95" w:type="dxa"/>
              <w:left w:w="105" w:type="dxa"/>
              <w:bottom w:w="95" w:type="dxa"/>
              <w:right w:w="105" w:type="dxa"/>
            </w:tcMar>
            <w:vAlign w:val="center"/>
          </w:tcPr>
          <w:p w14:paraId="1261676C" w14:textId="77777777" w:rsidR="00F40FD7" w:rsidRDefault="00281902">
            <w:pPr>
              <w:spacing w:after="0"/>
            </w:pPr>
            <w:r>
              <w:rPr>
                <w:b/>
              </w:rPr>
              <w:t>AGO regulation notice</w:t>
            </w:r>
            <w:r>
              <w:rPr>
                <w:i/>
                <w:color w:val="595959"/>
                <w:sz w:val="16"/>
              </w:rPr>
              <w:br/>
              <w:t>940 CMR 40.04</w:t>
            </w:r>
          </w:p>
        </w:tc>
        <w:tc>
          <w:tcPr>
            <w:tcW w:w="3384" w:type="dxa"/>
            <w:shd w:val="clear" w:color="auto" w:fill="EEF4F8"/>
            <w:tcMar>
              <w:top w:w="95" w:type="dxa"/>
              <w:left w:w="105" w:type="dxa"/>
              <w:bottom w:w="95" w:type="dxa"/>
              <w:right w:w="105" w:type="dxa"/>
            </w:tcMar>
            <w:vAlign w:val="center"/>
          </w:tcPr>
          <w:p w14:paraId="3DC94ED6" w14:textId="77777777" w:rsidR="00F40FD7" w:rsidRDefault="00281902">
            <w:pPr>
              <w:spacing w:after="0" w:line="240" w:lineRule="auto"/>
            </w:pPr>
            <w:r>
              <w:t>Residents must be informed orally and in writing about 940 CMR 40 and receive a clear copy at tenancy, annually and upon reasonable request.</w:t>
            </w:r>
          </w:p>
        </w:tc>
        <w:tc>
          <w:tcPr>
            <w:tcW w:w="4968" w:type="dxa"/>
            <w:shd w:val="clear" w:color="auto" w:fill="EEF4F8"/>
            <w:tcMar>
              <w:top w:w="95" w:type="dxa"/>
              <w:left w:w="105" w:type="dxa"/>
              <w:bottom w:w="95" w:type="dxa"/>
              <w:right w:w="105" w:type="dxa"/>
            </w:tcMar>
            <w:vAlign w:val="center"/>
          </w:tcPr>
          <w:p w14:paraId="6EE22ED9" w14:textId="77777777" w:rsidR="00F40FD7" w:rsidRDefault="00281902">
            <w:pPr>
              <w:spacing w:after="0" w:line="240" w:lineRule="auto"/>
            </w:pPr>
            <w:r>
              <w:t>☐ Use an approved oral script and written notice.</w:t>
            </w:r>
            <w:r>
              <w:br/>
              <w:t>☐ Keep the current 14-point regulation available.</w:t>
            </w:r>
            <w:r>
              <w:br/>
              <w:t>☐ Maintain a move-in and annual distribution log.</w:t>
            </w:r>
            <w:r>
              <w:br/>
              <w:t>☐ Track and respond to resident requests.</w:t>
            </w:r>
          </w:p>
        </w:tc>
        <w:tc>
          <w:tcPr>
            <w:tcW w:w="2232" w:type="dxa"/>
            <w:shd w:val="clear" w:color="auto" w:fill="EEF4F8"/>
            <w:tcMar>
              <w:top w:w="95" w:type="dxa"/>
              <w:left w:w="105" w:type="dxa"/>
              <w:bottom w:w="95" w:type="dxa"/>
              <w:right w:w="105" w:type="dxa"/>
            </w:tcMar>
            <w:vAlign w:val="center"/>
          </w:tcPr>
          <w:p w14:paraId="762C2321" w14:textId="77777777" w:rsidR="00F40FD7" w:rsidRDefault="00281902">
            <w:pPr>
              <w:spacing w:after="0" w:line="240" w:lineRule="auto"/>
            </w:pPr>
            <w:r>
              <w:t>Operations; Sales; Legal</w:t>
            </w:r>
          </w:p>
        </w:tc>
      </w:tr>
      <w:tr w:rsidR="00F40FD7" w14:paraId="258E8239" w14:textId="77777777">
        <w:trPr>
          <w:cantSplit/>
          <w:jc w:val="center"/>
        </w:trPr>
        <w:tc>
          <w:tcPr>
            <w:tcW w:w="2448" w:type="dxa"/>
            <w:tcMar>
              <w:top w:w="95" w:type="dxa"/>
              <w:left w:w="105" w:type="dxa"/>
              <w:bottom w:w="95" w:type="dxa"/>
              <w:right w:w="105" w:type="dxa"/>
            </w:tcMar>
            <w:vAlign w:val="center"/>
          </w:tcPr>
          <w:p w14:paraId="151D98E6" w14:textId="77777777" w:rsidR="00F40FD7" w:rsidRDefault="00281902">
            <w:pPr>
              <w:spacing w:after="0"/>
            </w:pPr>
            <w:r>
              <w:rPr>
                <w:b/>
              </w:rPr>
              <w:t>Accurate marketing and Total Cost</w:t>
            </w:r>
            <w:r>
              <w:rPr>
                <w:i/>
                <w:color w:val="595959"/>
                <w:sz w:val="16"/>
              </w:rPr>
              <w:br/>
              <w:t>940 CMR 40.04</w:t>
            </w:r>
          </w:p>
        </w:tc>
        <w:tc>
          <w:tcPr>
            <w:tcW w:w="3384" w:type="dxa"/>
            <w:tcMar>
              <w:top w:w="95" w:type="dxa"/>
              <w:left w:w="105" w:type="dxa"/>
              <w:bottom w:w="95" w:type="dxa"/>
              <w:right w:w="105" w:type="dxa"/>
            </w:tcMar>
            <w:vAlign w:val="center"/>
          </w:tcPr>
          <w:p w14:paraId="2B7F59F7" w14:textId="77777777" w:rsidR="00F40FD7" w:rsidRDefault="00281902">
            <w:pPr>
              <w:spacing w:after="0" w:line="240" w:lineRule="auto"/>
            </w:pPr>
            <w:r>
              <w:t>Marketing may not misrepresent costs, staffing, qualifications, services, amenities or BHS. The actual Total Cost must be clear whenever a price is presented.</w:t>
            </w:r>
          </w:p>
        </w:tc>
        <w:tc>
          <w:tcPr>
            <w:tcW w:w="4968" w:type="dxa"/>
            <w:tcMar>
              <w:top w:w="95" w:type="dxa"/>
              <w:left w:w="105" w:type="dxa"/>
              <w:bottom w:w="95" w:type="dxa"/>
              <w:right w:w="105" w:type="dxa"/>
            </w:tcMar>
            <w:vAlign w:val="center"/>
          </w:tcPr>
          <w:p w14:paraId="4FAB2B3A" w14:textId="77777777" w:rsidR="00F40FD7" w:rsidRDefault="00281902">
            <w:pPr>
              <w:spacing w:after="0" w:line="240" w:lineRule="auto"/>
            </w:pPr>
            <w:r>
              <w:t>☐ Review websites, brochures, tours, scripts and social media.</w:t>
            </w:r>
            <w:r>
              <w:br/>
              <w:t>☐ Use one approved fee schedule showing maximum Total Cost.</w:t>
            </w:r>
            <w:r>
              <w:br/>
              <w:t>☐ Support staffing claims with current records.</w:t>
            </w:r>
            <w:r>
              <w:br/>
              <w:t>☐ Verify BHS certification before advertising BHS.</w:t>
            </w:r>
          </w:p>
        </w:tc>
        <w:tc>
          <w:tcPr>
            <w:tcW w:w="2232" w:type="dxa"/>
            <w:tcMar>
              <w:top w:w="95" w:type="dxa"/>
              <w:left w:w="105" w:type="dxa"/>
              <w:bottom w:w="95" w:type="dxa"/>
              <w:right w:w="105" w:type="dxa"/>
            </w:tcMar>
            <w:vAlign w:val="center"/>
          </w:tcPr>
          <w:p w14:paraId="74A62962" w14:textId="77777777" w:rsidR="00F40FD7" w:rsidRDefault="00281902">
            <w:pPr>
              <w:spacing w:after="0" w:line="240" w:lineRule="auto"/>
            </w:pPr>
            <w:r>
              <w:t>Marketing; Sales; Legal; Billing</w:t>
            </w:r>
          </w:p>
        </w:tc>
      </w:tr>
    </w:tbl>
    <w:p w14:paraId="672694A7" w14:textId="77777777" w:rsidR="00F40FD7" w:rsidRDefault="00F40FD7">
      <w:pPr>
        <w:spacing w:after="20"/>
      </w:pPr>
    </w:p>
    <w:p w14:paraId="4E21C39A" w14:textId="77777777" w:rsidR="00F40FD7" w:rsidRDefault="00281902">
      <w:pPr>
        <w:pStyle w:val="Heading1"/>
      </w:pPr>
      <w:r>
        <w:lastRenderedPageBreak/>
        <w:t>2. Residency Agreements, Choice &amp; Tenancy</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199A5EC1" w14:textId="77777777">
        <w:trPr>
          <w:tblHeader/>
          <w:jc w:val="center"/>
        </w:trPr>
        <w:tc>
          <w:tcPr>
            <w:tcW w:w="2448" w:type="dxa"/>
            <w:shd w:val="clear" w:color="auto" w:fill="1F4E78"/>
            <w:tcMar>
              <w:top w:w="115" w:type="dxa"/>
              <w:left w:w="105" w:type="dxa"/>
              <w:bottom w:w="115" w:type="dxa"/>
              <w:right w:w="105" w:type="dxa"/>
            </w:tcMar>
            <w:vAlign w:val="center"/>
          </w:tcPr>
          <w:p w14:paraId="0059CB3B"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0FD65993"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2D37064A"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32F91B55" w14:textId="77777777" w:rsidR="00F40FD7" w:rsidRDefault="00281902">
            <w:pPr>
              <w:jc w:val="center"/>
            </w:pPr>
            <w:r>
              <w:rPr>
                <w:b/>
                <w:color w:val="FFFFFF"/>
              </w:rPr>
              <w:t>Primary Responsibility</w:t>
            </w:r>
          </w:p>
        </w:tc>
      </w:tr>
      <w:tr w:rsidR="00F40FD7" w14:paraId="01E8F20E" w14:textId="77777777">
        <w:trPr>
          <w:cantSplit/>
          <w:jc w:val="center"/>
        </w:trPr>
        <w:tc>
          <w:tcPr>
            <w:tcW w:w="2448" w:type="dxa"/>
            <w:tcMar>
              <w:top w:w="95" w:type="dxa"/>
              <w:left w:w="105" w:type="dxa"/>
              <w:bottom w:w="95" w:type="dxa"/>
              <w:right w:w="105" w:type="dxa"/>
            </w:tcMar>
            <w:vAlign w:val="center"/>
          </w:tcPr>
          <w:p w14:paraId="5231C18B" w14:textId="77777777" w:rsidR="00F40FD7" w:rsidRDefault="00281902">
            <w:pPr>
              <w:spacing w:after="0"/>
            </w:pPr>
            <w:r>
              <w:rPr>
                <w:b/>
              </w:rPr>
              <w:t>Residency Agreement review</w:t>
            </w:r>
            <w:r>
              <w:rPr>
                <w:i/>
                <w:color w:val="595959"/>
                <w:sz w:val="16"/>
              </w:rPr>
              <w:br/>
              <w:t>940 CMR 40.07</w:t>
            </w:r>
          </w:p>
        </w:tc>
        <w:tc>
          <w:tcPr>
            <w:tcW w:w="3384" w:type="dxa"/>
            <w:tcMar>
              <w:top w:w="95" w:type="dxa"/>
              <w:left w:w="105" w:type="dxa"/>
              <w:bottom w:w="95" w:type="dxa"/>
              <w:right w:w="105" w:type="dxa"/>
            </w:tcMar>
            <w:vAlign w:val="center"/>
          </w:tcPr>
          <w:p w14:paraId="59DACA82" w14:textId="77777777" w:rsidR="00F40FD7" w:rsidRDefault="00281902">
            <w:pPr>
              <w:spacing w:after="0" w:line="240" w:lineRule="auto"/>
            </w:pPr>
            <w:r>
              <w:t>The Agreement must comply with applicable assisted living and tenancy requirements and clearly state fees, increases and material terms.</w:t>
            </w:r>
          </w:p>
        </w:tc>
        <w:tc>
          <w:tcPr>
            <w:tcW w:w="4968" w:type="dxa"/>
            <w:tcMar>
              <w:top w:w="95" w:type="dxa"/>
              <w:left w:w="105" w:type="dxa"/>
              <w:bottom w:w="95" w:type="dxa"/>
              <w:right w:w="105" w:type="dxa"/>
            </w:tcMar>
            <w:vAlign w:val="center"/>
          </w:tcPr>
          <w:p w14:paraId="3997D556" w14:textId="77777777" w:rsidR="00F40FD7" w:rsidRDefault="00281902">
            <w:pPr>
              <w:spacing w:after="0" w:line="240" w:lineRule="auto"/>
            </w:pPr>
            <w:r>
              <w:t>☐ Obtain legal review of the Agreement and addenda.</w:t>
            </w:r>
            <w:r>
              <w:br/>
              <w:t>☐ Reconcile services and fees to disclosures and billing.</w:t>
            </w:r>
            <w:r>
              <w:br/>
              <w:t>☐ Clearly state conditions for automatic increases.</w:t>
            </w:r>
            <w:r>
              <w:br/>
              <w:t>☐ Remove prohibited penalty, waiver and attorney-fee terms.</w:t>
            </w:r>
          </w:p>
        </w:tc>
        <w:tc>
          <w:tcPr>
            <w:tcW w:w="2232" w:type="dxa"/>
            <w:tcMar>
              <w:top w:w="95" w:type="dxa"/>
              <w:left w:w="105" w:type="dxa"/>
              <w:bottom w:w="95" w:type="dxa"/>
              <w:right w:w="105" w:type="dxa"/>
            </w:tcMar>
            <w:vAlign w:val="center"/>
          </w:tcPr>
          <w:p w14:paraId="10E0249A" w14:textId="77777777" w:rsidR="00F40FD7" w:rsidRDefault="00281902">
            <w:pPr>
              <w:spacing w:after="0" w:line="240" w:lineRule="auto"/>
            </w:pPr>
            <w:r>
              <w:t>Legal; Sales; Billing</w:t>
            </w:r>
          </w:p>
        </w:tc>
      </w:tr>
      <w:tr w:rsidR="00F40FD7" w14:paraId="598E522B" w14:textId="77777777">
        <w:trPr>
          <w:cantSplit/>
          <w:jc w:val="center"/>
        </w:trPr>
        <w:tc>
          <w:tcPr>
            <w:tcW w:w="2448" w:type="dxa"/>
            <w:shd w:val="clear" w:color="auto" w:fill="EEF4F8"/>
            <w:tcMar>
              <w:top w:w="95" w:type="dxa"/>
              <w:left w:w="105" w:type="dxa"/>
              <w:bottom w:w="95" w:type="dxa"/>
              <w:right w:w="105" w:type="dxa"/>
            </w:tcMar>
            <w:vAlign w:val="center"/>
          </w:tcPr>
          <w:p w14:paraId="609AA8D9" w14:textId="77777777" w:rsidR="00F40FD7" w:rsidRDefault="00281902">
            <w:pPr>
              <w:spacing w:after="0"/>
            </w:pPr>
            <w:r>
              <w:rPr>
                <w:b/>
              </w:rPr>
              <w:t>Arbitration and voluntary guarantees</w:t>
            </w:r>
            <w:r>
              <w:rPr>
                <w:i/>
                <w:color w:val="595959"/>
                <w:sz w:val="16"/>
              </w:rPr>
              <w:br/>
              <w:t>940 CMR 40.07-40.08</w:t>
            </w:r>
          </w:p>
        </w:tc>
        <w:tc>
          <w:tcPr>
            <w:tcW w:w="3384" w:type="dxa"/>
            <w:shd w:val="clear" w:color="auto" w:fill="EEF4F8"/>
            <w:tcMar>
              <w:top w:w="95" w:type="dxa"/>
              <w:left w:w="105" w:type="dxa"/>
              <w:bottom w:w="95" w:type="dxa"/>
              <w:right w:w="105" w:type="dxa"/>
            </w:tcMar>
            <w:vAlign w:val="center"/>
          </w:tcPr>
          <w:p w14:paraId="284C7BA8" w14:textId="77777777" w:rsidR="00F40FD7" w:rsidRDefault="00281902">
            <w:pPr>
              <w:spacing w:after="0" w:line="240" w:lineRule="auto"/>
            </w:pPr>
            <w:r>
              <w:t>Arbitration must be explained orally and in writing. Third-party payment guarantees cannot be required and must be strictly voluntary.</w:t>
            </w:r>
          </w:p>
        </w:tc>
        <w:tc>
          <w:tcPr>
            <w:tcW w:w="4968" w:type="dxa"/>
            <w:shd w:val="clear" w:color="auto" w:fill="EEF4F8"/>
            <w:tcMar>
              <w:top w:w="95" w:type="dxa"/>
              <w:left w:w="105" w:type="dxa"/>
              <w:bottom w:w="95" w:type="dxa"/>
              <w:right w:w="105" w:type="dxa"/>
            </w:tcMar>
            <w:vAlign w:val="center"/>
          </w:tcPr>
          <w:p w14:paraId="193098F3" w14:textId="77777777" w:rsidR="00F40FD7" w:rsidRDefault="00281902">
            <w:pPr>
              <w:spacing w:after="0" w:line="240" w:lineRule="auto"/>
            </w:pPr>
            <w:r>
              <w:t>☐ Use a separate plain-language arbitration disclosure and document the oral explanation.</w:t>
            </w:r>
            <w:r>
              <w:br/>
              <w:t>☐ Separate guarantees from required admission forms.</w:t>
            </w:r>
            <w:r>
              <w:br/>
              <w:t>☐ Label any guarantee voluntary.</w:t>
            </w:r>
            <w:r>
              <w:br/>
              <w:t>☐ Train sales staff not to condition admission on a guarantee.</w:t>
            </w:r>
          </w:p>
        </w:tc>
        <w:tc>
          <w:tcPr>
            <w:tcW w:w="2232" w:type="dxa"/>
            <w:shd w:val="clear" w:color="auto" w:fill="EEF4F8"/>
            <w:tcMar>
              <w:top w:w="95" w:type="dxa"/>
              <w:left w:w="105" w:type="dxa"/>
              <w:bottom w:w="95" w:type="dxa"/>
              <w:right w:w="105" w:type="dxa"/>
            </w:tcMar>
            <w:vAlign w:val="center"/>
          </w:tcPr>
          <w:p w14:paraId="78686F9A" w14:textId="77777777" w:rsidR="00F40FD7" w:rsidRDefault="00281902">
            <w:pPr>
              <w:spacing w:after="0" w:line="240" w:lineRule="auto"/>
            </w:pPr>
            <w:r>
              <w:t>Legal; Sales; Operations</w:t>
            </w:r>
          </w:p>
        </w:tc>
      </w:tr>
      <w:tr w:rsidR="00F40FD7" w14:paraId="728D04BF" w14:textId="77777777">
        <w:trPr>
          <w:cantSplit/>
          <w:jc w:val="center"/>
        </w:trPr>
        <w:tc>
          <w:tcPr>
            <w:tcW w:w="2448" w:type="dxa"/>
            <w:tcMar>
              <w:top w:w="95" w:type="dxa"/>
              <w:left w:w="105" w:type="dxa"/>
              <w:bottom w:w="95" w:type="dxa"/>
              <w:right w:w="105" w:type="dxa"/>
            </w:tcMar>
            <w:vAlign w:val="center"/>
          </w:tcPr>
          <w:p w14:paraId="43F312C3" w14:textId="77777777" w:rsidR="00F40FD7" w:rsidRDefault="00281902">
            <w:pPr>
              <w:spacing w:after="0"/>
            </w:pPr>
            <w:r>
              <w:rPr>
                <w:b/>
              </w:rPr>
              <w:t>Resident provider choice</w:t>
            </w:r>
            <w:r>
              <w:rPr>
                <w:i/>
                <w:color w:val="595959"/>
                <w:sz w:val="16"/>
              </w:rPr>
              <w:br/>
              <w:t>940 CMR 40.08</w:t>
            </w:r>
          </w:p>
        </w:tc>
        <w:tc>
          <w:tcPr>
            <w:tcW w:w="3384" w:type="dxa"/>
            <w:tcMar>
              <w:top w:w="95" w:type="dxa"/>
              <w:left w:w="105" w:type="dxa"/>
              <w:bottom w:w="95" w:type="dxa"/>
              <w:right w:w="105" w:type="dxa"/>
            </w:tcMar>
            <w:vAlign w:val="center"/>
          </w:tcPr>
          <w:p w14:paraId="5F23A631" w14:textId="77777777" w:rsidR="00F40FD7" w:rsidRDefault="00281902">
            <w:pPr>
              <w:spacing w:after="0" w:line="240" w:lineRule="auto"/>
            </w:pPr>
            <w:r>
              <w:t>Residents may not be required to use a residence-selected physician, pharmacy or BHS provider or pay an added fee for choosing their own.</w:t>
            </w:r>
          </w:p>
        </w:tc>
        <w:tc>
          <w:tcPr>
            <w:tcW w:w="4968" w:type="dxa"/>
            <w:tcMar>
              <w:top w:w="95" w:type="dxa"/>
              <w:left w:w="105" w:type="dxa"/>
              <w:bottom w:w="95" w:type="dxa"/>
              <w:right w:w="105" w:type="dxa"/>
            </w:tcMar>
            <w:vAlign w:val="center"/>
          </w:tcPr>
          <w:p w14:paraId="75ABA075" w14:textId="77777777" w:rsidR="00F40FD7" w:rsidRDefault="00281902">
            <w:pPr>
              <w:spacing w:after="0" w:line="240" w:lineRule="auto"/>
            </w:pPr>
            <w:r>
              <w:t>☐ Remove exclusive-provider requirements and choice penalties.</w:t>
            </w:r>
            <w:r>
              <w:br/>
              <w:t>☐ Explain provider choice in admission materials.</w:t>
            </w:r>
            <w:r>
              <w:br/>
              <w:t>☐ Audit vendor arrangements and staff scripts.</w:t>
            </w:r>
          </w:p>
        </w:tc>
        <w:tc>
          <w:tcPr>
            <w:tcW w:w="2232" w:type="dxa"/>
            <w:tcMar>
              <w:top w:w="95" w:type="dxa"/>
              <w:left w:w="105" w:type="dxa"/>
              <w:bottom w:w="95" w:type="dxa"/>
              <w:right w:w="105" w:type="dxa"/>
            </w:tcMar>
            <w:vAlign w:val="center"/>
          </w:tcPr>
          <w:p w14:paraId="54378F9B" w14:textId="77777777" w:rsidR="00F40FD7" w:rsidRDefault="00281902">
            <w:pPr>
              <w:spacing w:after="0" w:line="240" w:lineRule="auto"/>
            </w:pPr>
            <w:r>
              <w:t>Clinical; Sales; Legal; Billing</w:t>
            </w:r>
          </w:p>
        </w:tc>
      </w:tr>
      <w:tr w:rsidR="00F40FD7" w14:paraId="76CFBE95" w14:textId="77777777">
        <w:trPr>
          <w:cantSplit/>
          <w:jc w:val="center"/>
        </w:trPr>
        <w:tc>
          <w:tcPr>
            <w:tcW w:w="2448" w:type="dxa"/>
            <w:shd w:val="clear" w:color="auto" w:fill="EEF4F8"/>
            <w:tcMar>
              <w:top w:w="95" w:type="dxa"/>
              <w:left w:w="105" w:type="dxa"/>
              <w:bottom w:w="95" w:type="dxa"/>
              <w:right w:w="105" w:type="dxa"/>
            </w:tcMar>
            <w:vAlign w:val="center"/>
          </w:tcPr>
          <w:p w14:paraId="26FC129E" w14:textId="77777777" w:rsidR="00F40FD7" w:rsidRDefault="00281902">
            <w:pPr>
              <w:spacing w:after="0"/>
            </w:pPr>
            <w:r>
              <w:rPr>
                <w:b/>
              </w:rPr>
              <w:t>Safe units and lawful tenancy action</w:t>
            </w:r>
            <w:r>
              <w:rPr>
                <w:i/>
                <w:color w:val="595959"/>
                <w:sz w:val="16"/>
              </w:rPr>
              <w:br/>
              <w:t>940 CMR 40.07</w:t>
            </w:r>
          </w:p>
        </w:tc>
        <w:tc>
          <w:tcPr>
            <w:tcW w:w="3384" w:type="dxa"/>
            <w:shd w:val="clear" w:color="auto" w:fill="EEF4F8"/>
            <w:tcMar>
              <w:top w:w="95" w:type="dxa"/>
              <w:left w:w="105" w:type="dxa"/>
              <w:bottom w:w="95" w:type="dxa"/>
              <w:right w:w="105" w:type="dxa"/>
            </w:tcMar>
            <w:vAlign w:val="center"/>
          </w:tcPr>
          <w:p w14:paraId="2F62FB5C" w14:textId="77777777" w:rsidR="00F40FD7" w:rsidRDefault="00281902">
            <w:pPr>
              <w:spacing w:after="0" w:line="240" w:lineRule="auto"/>
            </w:pPr>
            <w:r>
              <w:t>Units must be safe and habitable, known violations must be disclosed and corrected, and eviction or exclusion requires lawful process.</w:t>
            </w:r>
          </w:p>
        </w:tc>
        <w:tc>
          <w:tcPr>
            <w:tcW w:w="4968" w:type="dxa"/>
            <w:shd w:val="clear" w:color="auto" w:fill="EEF4F8"/>
            <w:tcMar>
              <w:top w:w="95" w:type="dxa"/>
              <w:left w:w="105" w:type="dxa"/>
              <w:bottom w:w="95" w:type="dxa"/>
              <w:right w:w="105" w:type="dxa"/>
            </w:tcMar>
            <w:vAlign w:val="center"/>
          </w:tcPr>
          <w:p w14:paraId="0351C899" w14:textId="77777777" w:rsidR="00F40FD7" w:rsidRDefault="00281902">
            <w:pPr>
              <w:spacing w:after="0" w:line="240" w:lineRule="auto"/>
            </w:pPr>
            <w:r>
              <w:t>☐ Complete preoccupancy unit inspections.</w:t>
            </w:r>
            <w:r>
              <w:br/>
              <w:t>☐ Track resident notices and repairs.</w:t>
            </w:r>
            <w:r>
              <w:br/>
              <w:t>☐ Require legal review before a notice to quit, exclusion or eviction action.</w:t>
            </w:r>
            <w:r>
              <w:br/>
              <w:t>☐ Prohibit self-help eviction practices.</w:t>
            </w:r>
          </w:p>
        </w:tc>
        <w:tc>
          <w:tcPr>
            <w:tcW w:w="2232" w:type="dxa"/>
            <w:shd w:val="clear" w:color="auto" w:fill="EEF4F8"/>
            <w:tcMar>
              <w:top w:w="95" w:type="dxa"/>
              <w:left w:w="105" w:type="dxa"/>
              <w:bottom w:w="95" w:type="dxa"/>
              <w:right w:w="105" w:type="dxa"/>
            </w:tcMar>
            <w:vAlign w:val="center"/>
          </w:tcPr>
          <w:p w14:paraId="738956B1" w14:textId="77777777" w:rsidR="00F40FD7" w:rsidRDefault="00281902">
            <w:pPr>
              <w:spacing w:after="0" w:line="240" w:lineRule="auto"/>
            </w:pPr>
            <w:r>
              <w:t>Operations; Legal; Executive Director</w:t>
            </w:r>
          </w:p>
        </w:tc>
      </w:tr>
    </w:tbl>
    <w:p w14:paraId="1ACF5BD5" w14:textId="77777777" w:rsidR="00F40FD7" w:rsidRDefault="00F40FD7">
      <w:pPr>
        <w:spacing w:after="20"/>
      </w:pPr>
    </w:p>
    <w:p w14:paraId="2002BE0B" w14:textId="77777777" w:rsidR="00F40FD7" w:rsidRDefault="00281902">
      <w:pPr>
        <w:pStyle w:val="Heading1"/>
      </w:pPr>
      <w:r>
        <w:t>3. Billing &amp; Financial Practices</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53A6308B" w14:textId="77777777">
        <w:trPr>
          <w:tblHeader/>
          <w:jc w:val="center"/>
        </w:trPr>
        <w:tc>
          <w:tcPr>
            <w:tcW w:w="2448" w:type="dxa"/>
            <w:shd w:val="clear" w:color="auto" w:fill="1F4E78"/>
            <w:tcMar>
              <w:top w:w="115" w:type="dxa"/>
              <w:left w:w="105" w:type="dxa"/>
              <w:bottom w:w="115" w:type="dxa"/>
              <w:right w:w="105" w:type="dxa"/>
            </w:tcMar>
            <w:vAlign w:val="center"/>
          </w:tcPr>
          <w:p w14:paraId="2441604C"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7B181534"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65F264AC"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1F0D1332" w14:textId="77777777" w:rsidR="00F40FD7" w:rsidRDefault="00281902">
            <w:pPr>
              <w:jc w:val="center"/>
            </w:pPr>
            <w:r>
              <w:rPr>
                <w:b/>
                <w:color w:val="FFFFFF"/>
              </w:rPr>
              <w:t>Primary Responsibility</w:t>
            </w:r>
          </w:p>
        </w:tc>
      </w:tr>
      <w:tr w:rsidR="00F40FD7" w14:paraId="631E93FC" w14:textId="77777777">
        <w:trPr>
          <w:cantSplit/>
          <w:jc w:val="center"/>
        </w:trPr>
        <w:tc>
          <w:tcPr>
            <w:tcW w:w="2448" w:type="dxa"/>
            <w:tcMar>
              <w:top w:w="95" w:type="dxa"/>
              <w:left w:w="105" w:type="dxa"/>
              <w:bottom w:w="95" w:type="dxa"/>
              <w:right w:w="105" w:type="dxa"/>
            </w:tcMar>
            <w:vAlign w:val="center"/>
          </w:tcPr>
          <w:p w14:paraId="29A113FF" w14:textId="77777777" w:rsidR="00F40FD7" w:rsidRDefault="00281902">
            <w:pPr>
              <w:spacing w:after="0"/>
            </w:pPr>
            <w:r>
              <w:rPr>
                <w:b/>
              </w:rPr>
              <w:t>Itemized and authorized charges</w:t>
            </w:r>
            <w:r>
              <w:rPr>
                <w:i/>
                <w:color w:val="595959"/>
                <w:sz w:val="16"/>
              </w:rPr>
              <w:br/>
              <w:t>940 CMR 40.06</w:t>
            </w:r>
          </w:p>
        </w:tc>
        <w:tc>
          <w:tcPr>
            <w:tcW w:w="3384" w:type="dxa"/>
            <w:tcMar>
              <w:top w:w="95" w:type="dxa"/>
              <w:left w:w="105" w:type="dxa"/>
              <w:bottom w:w="95" w:type="dxa"/>
              <w:right w:w="105" w:type="dxa"/>
            </w:tcMar>
            <w:vAlign w:val="center"/>
          </w:tcPr>
          <w:p w14:paraId="2388ECC3" w14:textId="77777777" w:rsidR="00F40FD7" w:rsidRDefault="00281902">
            <w:pPr>
              <w:spacing w:after="0" w:line="240" w:lineRule="auto"/>
            </w:pPr>
            <w:r>
              <w:t>Bills must itemize charges and bundled components. Residents may be charged only for agreed services actually provided, at the agreed rate.</w:t>
            </w:r>
          </w:p>
        </w:tc>
        <w:tc>
          <w:tcPr>
            <w:tcW w:w="4968" w:type="dxa"/>
            <w:tcMar>
              <w:top w:w="95" w:type="dxa"/>
              <w:left w:w="105" w:type="dxa"/>
              <w:bottom w:w="95" w:type="dxa"/>
              <w:right w:w="105" w:type="dxa"/>
            </w:tcMar>
            <w:vAlign w:val="center"/>
          </w:tcPr>
          <w:p w14:paraId="56EFC77C" w14:textId="77777777" w:rsidR="00F40FD7" w:rsidRDefault="00281902">
            <w:pPr>
              <w:spacing w:after="0" w:line="240" w:lineRule="auto"/>
            </w:pPr>
            <w:r>
              <w:t>☐ Redesign invoices for full itemization.</w:t>
            </w:r>
            <w:r>
              <w:br/>
              <w:t>☐ Match each charge to an Agreement or amendment.</w:t>
            </w:r>
            <w:r>
              <w:br/>
              <w:t>☐ Require service authorization and delivery support.</w:t>
            </w:r>
            <w:r>
              <w:br/>
              <w:t>☐ Audit recurring charges and issue timely credits.</w:t>
            </w:r>
          </w:p>
        </w:tc>
        <w:tc>
          <w:tcPr>
            <w:tcW w:w="2232" w:type="dxa"/>
            <w:tcMar>
              <w:top w:w="95" w:type="dxa"/>
              <w:left w:w="105" w:type="dxa"/>
              <w:bottom w:w="95" w:type="dxa"/>
              <w:right w:w="105" w:type="dxa"/>
            </w:tcMar>
            <w:vAlign w:val="center"/>
          </w:tcPr>
          <w:p w14:paraId="47C4C74C" w14:textId="77777777" w:rsidR="00F40FD7" w:rsidRDefault="00281902">
            <w:pPr>
              <w:spacing w:after="0" w:line="240" w:lineRule="auto"/>
            </w:pPr>
            <w:r>
              <w:t>Billing; Accounting/AR; Clinical; Legal</w:t>
            </w:r>
          </w:p>
        </w:tc>
      </w:tr>
      <w:tr w:rsidR="00F40FD7" w14:paraId="0B82FB24" w14:textId="77777777">
        <w:trPr>
          <w:cantSplit/>
          <w:jc w:val="center"/>
        </w:trPr>
        <w:tc>
          <w:tcPr>
            <w:tcW w:w="2448" w:type="dxa"/>
            <w:shd w:val="clear" w:color="auto" w:fill="EEF4F8"/>
            <w:tcMar>
              <w:top w:w="95" w:type="dxa"/>
              <w:left w:w="105" w:type="dxa"/>
              <w:bottom w:w="95" w:type="dxa"/>
              <w:right w:w="105" w:type="dxa"/>
            </w:tcMar>
            <w:vAlign w:val="center"/>
          </w:tcPr>
          <w:p w14:paraId="27202189" w14:textId="77777777" w:rsidR="00F40FD7" w:rsidRDefault="00281902">
            <w:pPr>
              <w:spacing w:after="0"/>
            </w:pPr>
            <w:r>
              <w:rPr>
                <w:b/>
              </w:rPr>
              <w:t>Fee increases and death billing</w:t>
            </w:r>
            <w:r>
              <w:rPr>
                <w:i/>
                <w:color w:val="595959"/>
                <w:sz w:val="16"/>
              </w:rPr>
              <w:br/>
              <w:t>940 CMR 40.06</w:t>
            </w:r>
          </w:p>
        </w:tc>
        <w:tc>
          <w:tcPr>
            <w:tcW w:w="3384" w:type="dxa"/>
            <w:shd w:val="clear" w:color="auto" w:fill="EEF4F8"/>
            <w:tcMar>
              <w:top w:w="95" w:type="dxa"/>
              <w:left w:w="105" w:type="dxa"/>
              <w:bottom w:w="95" w:type="dxa"/>
              <w:right w:w="105" w:type="dxa"/>
            </w:tcMar>
            <w:vAlign w:val="center"/>
          </w:tcPr>
          <w:p w14:paraId="16B34955" w14:textId="77777777" w:rsidR="00F40FD7" w:rsidRDefault="00281902">
            <w:pPr>
              <w:spacing w:after="0" w:line="240" w:lineRule="auto"/>
            </w:pPr>
            <w:r>
              <w:t>Service fee increases require 60 days’ notice. Rent and fees after death are limited to no more than 10 days, subject to property-removal and reoccupancy provisions.</w:t>
            </w:r>
          </w:p>
        </w:tc>
        <w:tc>
          <w:tcPr>
            <w:tcW w:w="4968" w:type="dxa"/>
            <w:shd w:val="clear" w:color="auto" w:fill="EEF4F8"/>
            <w:tcMar>
              <w:top w:w="95" w:type="dxa"/>
              <w:left w:w="105" w:type="dxa"/>
              <w:bottom w:w="95" w:type="dxa"/>
              <w:right w:w="105" w:type="dxa"/>
            </w:tcMar>
            <w:vAlign w:val="center"/>
          </w:tcPr>
          <w:p w14:paraId="7710FD12" w14:textId="77777777" w:rsidR="00F40FD7" w:rsidRDefault="00281902">
            <w:pPr>
              <w:spacing w:after="0" w:line="240" w:lineRule="auto"/>
            </w:pPr>
            <w:r>
              <w:t>☐ Use an approved 60-day notice and retain delivery proof.</w:t>
            </w:r>
            <w:r>
              <w:br/>
              <w:t>☐ Document the date of death, property removal and new occupancy.</w:t>
            </w:r>
            <w:r>
              <w:br/>
              <w:t>☐ Prorate when required.</w:t>
            </w:r>
            <w:r>
              <w:br/>
              <w:t>☐ Require supervisory review of the final bill.</w:t>
            </w:r>
          </w:p>
        </w:tc>
        <w:tc>
          <w:tcPr>
            <w:tcW w:w="2232" w:type="dxa"/>
            <w:shd w:val="clear" w:color="auto" w:fill="EEF4F8"/>
            <w:tcMar>
              <w:top w:w="95" w:type="dxa"/>
              <w:left w:w="105" w:type="dxa"/>
              <w:bottom w:w="95" w:type="dxa"/>
              <w:right w:w="105" w:type="dxa"/>
            </w:tcMar>
            <w:vAlign w:val="center"/>
          </w:tcPr>
          <w:p w14:paraId="61C98868" w14:textId="77777777" w:rsidR="00F40FD7" w:rsidRDefault="00281902">
            <w:pPr>
              <w:spacing w:after="0" w:line="240" w:lineRule="auto"/>
            </w:pPr>
            <w:r>
              <w:t>Billing; Operations; Legal</w:t>
            </w:r>
          </w:p>
        </w:tc>
      </w:tr>
      <w:tr w:rsidR="00F40FD7" w14:paraId="164038DC" w14:textId="77777777">
        <w:trPr>
          <w:cantSplit/>
          <w:jc w:val="center"/>
        </w:trPr>
        <w:tc>
          <w:tcPr>
            <w:tcW w:w="2448" w:type="dxa"/>
            <w:tcMar>
              <w:top w:w="95" w:type="dxa"/>
              <w:left w:w="105" w:type="dxa"/>
              <w:bottom w:w="95" w:type="dxa"/>
              <w:right w:w="105" w:type="dxa"/>
            </w:tcMar>
            <w:vAlign w:val="center"/>
          </w:tcPr>
          <w:p w14:paraId="3AE94322" w14:textId="77777777" w:rsidR="00F40FD7" w:rsidRDefault="00281902">
            <w:pPr>
              <w:spacing w:after="0"/>
            </w:pPr>
            <w:r>
              <w:rPr>
                <w:b/>
              </w:rPr>
              <w:lastRenderedPageBreak/>
              <w:t>Late fees and accounting requests</w:t>
            </w:r>
            <w:r>
              <w:rPr>
                <w:i/>
                <w:color w:val="595959"/>
                <w:sz w:val="16"/>
              </w:rPr>
              <w:br/>
              <w:t>940 CMR 40.06</w:t>
            </w:r>
          </w:p>
        </w:tc>
        <w:tc>
          <w:tcPr>
            <w:tcW w:w="3384" w:type="dxa"/>
            <w:tcMar>
              <w:top w:w="95" w:type="dxa"/>
              <w:left w:w="105" w:type="dxa"/>
              <w:bottom w:w="95" w:type="dxa"/>
              <w:right w:w="105" w:type="dxa"/>
            </w:tcMar>
            <w:vAlign w:val="center"/>
          </w:tcPr>
          <w:p w14:paraId="21C14BE4" w14:textId="77777777" w:rsidR="00F40FD7" w:rsidRDefault="00281902">
            <w:pPr>
              <w:spacing w:after="0" w:line="240" w:lineRule="auto"/>
            </w:pPr>
            <w:r>
              <w:t>Interest or penalties may not be imposed unless rent is more than 30 days overdue. Authorized accounting requests require a response within seven business days.</w:t>
            </w:r>
          </w:p>
        </w:tc>
        <w:tc>
          <w:tcPr>
            <w:tcW w:w="4968" w:type="dxa"/>
            <w:tcMar>
              <w:top w:w="95" w:type="dxa"/>
              <w:left w:w="105" w:type="dxa"/>
              <w:bottom w:w="95" w:type="dxa"/>
              <w:right w:w="105" w:type="dxa"/>
            </w:tcMar>
            <w:vAlign w:val="center"/>
          </w:tcPr>
          <w:p w14:paraId="0F8929D2" w14:textId="0053CEF8" w:rsidR="00F40FD7" w:rsidRDefault="00281902">
            <w:pPr>
              <w:spacing w:after="0" w:line="240" w:lineRule="auto"/>
            </w:pPr>
            <w:r>
              <w:t>☐ Configure billing rules to block early penalties.</w:t>
            </w:r>
            <w:r>
              <w:br/>
              <w:t>☐ Maintain a timestamped accounting-request log.</w:t>
            </w:r>
            <w:r>
              <w:br/>
              <w:t>☐ Retain the response and supporting ledger.</w:t>
            </w:r>
          </w:p>
        </w:tc>
        <w:tc>
          <w:tcPr>
            <w:tcW w:w="2232" w:type="dxa"/>
            <w:tcMar>
              <w:top w:w="95" w:type="dxa"/>
              <w:left w:w="105" w:type="dxa"/>
              <w:bottom w:w="95" w:type="dxa"/>
              <w:right w:w="105" w:type="dxa"/>
            </w:tcMar>
            <w:vAlign w:val="center"/>
          </w:tcPr>
          <w:p w14:paraId="1C16156A" w14:textId="77777777" w:rsidR="00F40FD7" w:rsidRDefault="00281902">
            <w:pPr>
              <w:spacing w:after="0" w:line="240" w:lineRule="auto"/>
            </w:pPr>
            <w:r>
              <w:t>Billing; Accounting/AR; Legal</w:t>
            </w:r>
          </w:p>
        </w:tc>
      </w:tr>
      <w:tr w:rsidR="00F40FD7" w14:paraId="0C7754D6" w14:textId="77777777">
        <w:trPr>
          <w:cantSplit/>
          <w:jc w:val="center"/>
        </w:trPr>
        <w:tc>
          <w:tcPr>
            <w:tcW w:w="2448" w:type="dxa"/>
            <w:shd w:val="clear" w:color="auto" w:fill="EEF4F8"/>
            <w:tcMar>
              <w:top w:w="95" w:type="dxa"/>
              <w:left w:w="105" w:type="dxa"/>
              <w:bottom w:w="95" w:type="dxa"/>
              <w:right w:w="105" w:type="dxa"/>
            </w:tcMar>
            <w:vAlign w:val="center"/>
          </w:tcPr>
          <w:p w14:paraId="38D20FFD" w14:textId="77777777" w:rsidR="00F40FD7" w:rsidRDefault="00281902">
            <w:pPr>
              <w:spacing w:after="0"/>
            </w:pPr>
            <w:r>
              <w:rPr>
                <w:b/>
              </w:rPr>
              <w:t>Financial assistance and informed consent</w:t>
            </w:r>
            <w:r>
              <w:rPr>
                <w:i/>
                <w:color w:val="595959"/>
                <w:sz w:val="16"/>
              </w:rPr>
              <w:br/>
              <w:t>940 CMR 40.06</w:t>
            </w:r>
          </w:p>
        </w:tc>
        <w:tc>
          <w:tcPr>
            <w:tcW w:w="3384" w:type="dxa"/>
            <w:shd w:val="clear" w:color="auto" w:fill="EEF4F8"/>
            <w:tcMar>
              <w:top w:w="95" w:type="dxa"/>
              <w:left w:w="105" w:type="dxa"/>
              <w:bottom w:w="95" w:type="dxa"/>
              <w:right w:w="105" w:type="dxa"/>
            </w:tcMar>
            <w:vAlign w:val="center"/>
          </w:tcPr>
          <w:p w14:paraId="6DBC1BFF" w14:textId="77777777" w:rsidR="00F40FD7" w:rsidRDefault="00281902">
            <w:pPr>
              <w:spacing w:after="0" w:line="240" w:lineRule="auto"/>
            </w:pPr>
            <w:r>
              <w:t>The residence must engage in dialogue about applicable assistance programs and obtain informed written consent before direct private-pay services that may otherwise be covered by Medicare or Medicaid.</w:t>
            </w:r>
          </w:p>
        </w:tc>
        <w:tc>
          <w:tcPr>
            <w:tcW w:w="4968" w:type="dxa"/>
            <w:shd w:val="clear" w:color="auto" w:fill="EEF4F8"/>
            <w:tcMar>
              <w:top w:w="95" w:type="dxa"/>
              <w:left w:w="105" w:type="dxa"/>
              <w:bottom w:w="95" w:type="dxa"/>
              <w:right w:w="105" w:type="dxa"/>
            </w:tcMar>
            <w:vAlign w:val="center"/>
          </w:tcPr>
          <w:p w14:paraId="648B0397" w14:textId="77777777" w:rsidR="00F40FD7" w:rsidRDefault="00281902">
            <w:pPr>
              <w:spacing w:after="0" w:line="240" w:lineRule="auto"/>
            </w:pPr>
            <w:r>
              <w:t>☐ Create a financial-assistance discussion form.</w:t>
            </w:r>
            <w:r>
              <w:br/>
              <w:t>☐ Explain third-party options and resident choice.</w:t>
            </w:r>
            <w:r>
              <w:br/>
              <w:t>☐ Obtain written consent before direct billing.</w:t>
            </w:r>
            <w:r>
              <w:br/>
              <w:t>☐ Document housing subsidy requests and outcomes.</w:t>
            </w:r>
          </w:p>
        </w:tc>
        <w:tc>
          <w:tcPr>
            <w:tcW w:w="2232" w:type="dxa"/>
            <w:shd w:val="clear" w:color="auto" w:fill="EEF4F8"/>
            <w:tcMar>
              <w:top w:w="95" w:type="dxa"/>
              <w:left w:w="105" w:type="dxa"/>
              <w:bottom w:w="95" w:type="dxa"/>
              <w:right w:w="105" w:type="dxa"/>
            </w:tcMar>
            <w:vAlign w:val="center"/>
          </w:tcPr>
          <w:p w14:paraId="44159EBB" w14:textId="77777777" w:rsidR="00F40FD7" w:rsidRDefault="00281902">
            <w:pPr>
              <w:spacing w:after="0" w:line="240" w:lineRule="auto"/>
            </w:pPr>
            <w:r>
              <w:t>Billing; Clinical; Sales; Legal</w:t>
            </w:r>
          </w:p>
        </w:tc>
      </w:tr>
    </w:tbl>
    <w:p w14:paraId="58FE549B" w14:textId="77777777" w:rsidR="00F40FD7" w:rsidRDefault="00F40FD7">
      <w:pPr>
        <w:spacing w:after="20"/>
      </w:pPr>
    </w:p>
    <w:p w14:paraId="3000A75C" w14:textId="77777777" w:rsidR="00F40FD7" w:rsidRDefault="00281902">
      <w:pPr>
        <w:pStyle w:val="Heading1"/>
      </w:pPr>
      <w:r>
        <w:t>4. Resident Rights, Privacy &amp; Complaints</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368FC631" w14:textId="77777777">
        <w:trPr>
          <w:tblHeader/>
          <w:jc w:val="center"/>
        </w:trPr>
        <w:tc>
          <w:tcPr>
            <w:tcW w:w="2448" w:type="dxa"/>
            <w:shd w:val="clear" w:color="auto" w:fill="1F4E78"/>
            <w:tcMar>
              <w:top w:w="115" w:type="dxa"/>
              <w:left w:w="105" w:type="dxa"/>
              <w:bottom w:w="115" w:type="dxa"/>
              <w:right w:w="105" w:type="dxa"/>
            </w:tcMar>
            <w:vAlign w:val="center"/>
          </w:tcPr>
          <w:p w14:paraId="2421413A"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2AD00884"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09E37D82"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775297A0" w14:textId="77777777" w:rsidR="00F40FD7" w:rsidRDefault="00281902">
            <w:pPr>
              <w:jc w:val="center"/>
            </w:pPr>
            <w:r>
              <w:rPr>
                <w:b/>
                <w:color w:val="FFFFFF"/>
              </w:rPr>
              <w:t>Primary Responsibility</w:t>
            </w:r>
          </w:p>
        </w:tc>
      </w:tr>
      <w:tr w:rsidR="00F40FD7" w14:paraId="3A36300A" w14:textId="77777777">
        <w:trPr>
          <w:cantSplit/>
          <w:jc w:val="center"/>
        </w:trPr>
        <w:tc>
          <w:tcPr>
            <w:tcW w:w="2448" w:type="dxa"/>
            <w:tcMar>
              <w:top w:w="95" w:type="dxa"/>
              <w:left w:w="105" w:type="dxa"/>
              <w:bottom w:w="95" w:type="dxa"/>
              <w:right w:w="105" w:type="dxa"/>
            </w:tcMar>
            <w:vAlign w:val="center"/>
          </w:tcPr>
          <w:p w14:paraId="44B32363" w14:textId="77777777" w:rsidR="00F40FD7" w:rsidRDefault="00281902">
            <w:pPr>
              <w:spacing w:after="0"/>
            </w:pPr>
            <w:r>
              <w:rPr>
                <w:b/>
              </w:rPr>
              <w:t>Ombudsman, grievance and non-retaliation</w:t>
            </w:r>
            <w:r>
              <w:rPr>
                <w:i/>
                <w:color w:val="595959"/>
                <w:sz w:val="16"/>
              </w:rPr>
              <w:br/>
              <w:t>940 CMR 40.05; 40.09</w:t>
            </w:r>
          </w:p>
        </w:tc>
        <w:tc>
          <w:tcPr>
            <w:tcW w:w="3384" w:type="dxa"/>
            <w:tcMar>
              <w:top w:w="95" w:type="dxa"/>
              <w:left w:w="105" w:type="dxa"/>
              <w:bottom w:w="95" w:type="dxa"/>
              <w:right w:w="105" w:type="dxa"/>
            </w:tcMar>
            <w:vAlign w:val="center"/>
          </w:tcPr>
          <w:p w14:paraId="276161C9" w14:textId="77777777" w:rsidR="00F40FD7" w:rsidRDefault="00281902">
            <w:pPr>
              <w:spacing w:after="0" w:line="240" w:lineRule="auto"/>
            </w:pPr>
            <w:r>
              <w:t>Residents must receive Ombudsman and Elder Abuse Hotline information and may raise grievances without restraint, discrimination, reprisal or retaliation.</w:t>
            </w:r>
          </w:p>
        </w:tc>
        <w:tc>
          <w:tcPr>
            <w:tcW w:w="4968" w:type="dxa"/>
            <w:tcMar>
              <w:top w:w="95" w:type="dxa"/>
              <w:left w:w="105" w:type="dxa"/>
              <w:bottom w:w="95" w:type="dxa"/>
              <w:right w:w="105" w:type="dxa"/>
            </w:tcMar>
            <w:vAlign w:val="center"/>
          </w:tcPr>
          <w:p w14:paraId="5DF1272C" w14:textId="77777777" w:rsidR="00F40FD7" w:rsidRDefault="00281902">
            <w:pPr>
              <w:spacing w:after="0" w:line="240" w:lineRule="auto"/>
            </w:pPr>
            <w:r>
              <w:t>☐ Post and directly provide required contact information.</w:t>
            </w:r>
            <w:r>
              <w:br/>
              <w:t>☐ Maintain an accessible grievance process and log.</w:t>
            </w:r>
            <w:r>
              <w:br/>
              <w:t>☐ Document investigation, response, corrective action and closure.</w:t>
            </w:r>
            <w:r>
              <w:br/>
              <w:t>☐ Review adverse actions after complaints for retaliation risk.</w:t>
            </w:r>
          </w:p>
        </w:tc>
        <w:tc>
          <w:tcPr>
            <w:tcW w:w="2232" w:type="dxa"/>
            <w:tcMar>
              <w:top w:w="95" w:type="dxa"/>
              <w:left w:w="105" w:type="dxa"/>
              <w:bottom w:w="95" w:type="dxa"/>
              <w:right w:w="105" w:type="dxa"/>
            </w:tcMar>
            <w:vAlign w:val="center"/>
          </w:tcPr>
          <w:p w14:paraId="0778A3F2" w14:textId="77777777" w:rsidR="00F40FD7" w:rsidRDefault="00281902">
            <w:pPr>
              <w:spacing w:after="0" w:line="240" w:lineRule="auto"/>
            </w:pPr>
            <w:r>
              <w:t>Operations; Legal; Executive Director</w:t>
            </w:r>
          </w:p>
        </w:tc>
      </w:tr>
      <w:tr w:rsidR="00F40FD7" w14:paraId="30581787" w14:textId="77777777">
        <w:trPr>
          <w:cantSplit/>
          <w:jc w:val="center"/>
        </w:trPr>
        <w:tc>
          <w:tcPr>
            <w:tcW w:w="2448" w:type="dxa"/>
            <w:shd w:val="clear" w:color="auto" w:fill="EEF4F8"/>
            <w:tcMar>
              <w:top w:w="95" w:type="dxa"/>
              <w:left w:w="105" w:type="dxa"/>
              <w:bottom w:w="95" w:type="dxa"/>
              <w:right w:w="105" w:type="dxa"/>
            </w:tcMar>
            <w:vAlign w:val="center"/>
          </w:tcPr>
          <w:p w14:paraId="4BDDC128" w14:textId="77777777" w:rsidR="00F40FD7" w:rsidRDefault="00281902">
            <w:pPr>
              <w:spacing w:after="0"/>
            </w:pPr>
            <w:r>
              <w:rPr>
                <w:b/>
              </w:rPr>
              <w:t>Visitation and privacy</w:t>
            </w:r>
            <w:r>
              <w:rPr>
                <w:i/>
                <w:color w:val="595959"/>
                <w:sz w:val="16"/>
              </w:rPr>
              <w:br/>
              <w:t>940 CMR 40.09</w:t>
            </w:r>
          </w:p>
        </w:tc>
        <w:tc>
          <w:tcPr>
            <w:tcW w:w="3384" w:type="dxa"/>
            <w:shd w:val="clear" w:color="auto" w:fill="EEF4F8"/>
            <w:tcMar>
              <w:top w:w="95" w:type="dxa"/>
              <w:left w:w="105" w:type="dxa"/>
              <w:bottom w:w="95" w:type="dxa"/>
              <w:right w:w="105" w:type="dxa"/>
            </w:tcMar>
            <w:vAlign w:val="center"/>
          </w:tcPr>
          <w:p w14:paraId="1547E6FD" w14:textId="77777777" w:rsidR="00F40FD7" w:rsidRDefault="00281902">
            <w:pPr>
              <w:spacing w:after="0" w:line="240" w:lineRule="auto"/>
            </w:pPr>
            <w:r>
              <w:t>Residents have visitation rights and privacy during care and in their units. A restriction requires a documented safety reason.</w:t>
            </w:r>
          </w:p>
        </w:tc>
        <w:tc>
          <w:tcPr>
            <w:tcW w:w="4968" w:type="dxa"/>
            <w:shd w:val="clear" w:color="auto" w:fill="EEF4F8"/>
            <w:tcMar>
              <w:top w:w="95" w:type="dxa"/>
              <w:left w:w="105" w:type="dxa"/>
              <w:bottom w:w="95" w:type="dxa"/>
              <w:right w:w="105" w:type="dxa"/>
            </w:tcMar>
            <w:vAlign w:val="center"/>
          </w:tcPr>
          <w:p w14:paraId="02752805" w14:textId="77777777" w:rsidR="00F40FD7" w:rsidRDefault="00281902">
            <w:pPr>
              <w:spacing w:after="0" w:line="240" w:lineRule="auto"/>
            </w:pPr>
            <w:r>
              <w:t>☐ Update visitation and privacy policies.</w:t>
            </w:r>
            <w:r>
              <w:br/>
              <w:t>☐ Avoid blanket visitor restrictions.</w:t>
            </w:r>
            <w:r>
              <w:br/>
              <w:t>☐ Train staff on permission and legitimate-purpose unit entry.</w:t>
            </w:r>
            <w:r>
              <w:br/>
              <w:t>☐ Document individualized safety restrictions.</w:t>
            </w:r>
          </w:p>
        </w:tc>
        <w:tc>
          <w:tcPr>
            <w:tcW w:w="2232" w:type="dxa"/>
            <w:shd w:val="clear" w:color="auto" w:fill="EEF4F8"/>
            <w:tcMar>
              <w:top w:w="95" w:type="dxa"/>
              <w:left w:w="105" w:type="dxa"/>
              <w:bottom w:w="95" w:type="dxa"/>
              <w:right w:w="105" w:type="dxa"/>
            </w:tcMar>
            <w:vAlign w:val="center"/>
          </w:tcPr>
          <w:p w14:paraId="638CEC74" w14:textId="77777777" w:rsidR="00F40FD7" w:rsidRDefault="00281902">
            <w:pPr>
              <w:spacing w:after="0" w:line="240" w:lineRule="auto"/>
            </w:pPr>
            <w:r>
              <w:t>Operations; Clinical; Legal</w:t>
            </w:r>
          </w:p>
        </w:tc>
      </w:tr>
      <w:tr w:rsidR="00F40FD7" w14:paraId="03912A46" w14:textId="77777777">
        <w:trPr>
          <w:cantSplit/>
          <w:jc w:val="center"/>
        </w:trPr>
        <w:tc>
          <w:tcPr>
            <w:tcW w:w="2448" w:type="dxa"/>
            <w:tcMar>
              <w:top w:w="95" w:type="dxa"/>
              <w:left w:w="105" w:type="dxa"/>
              <w:bottom w:w="95" w:type="dxa"/>
              <w:right w:w="105" w:type="dxa"/>
            </w:tcMar>
            <w:vAlign w:val="center"/>
          </w:tcPr>
          <w:p w14:paraId="3E8B6A6A" w14:textId="77777777" w:rsidR="00F40FD7" w:rsidRDefault="00281902">
            <w:pPr>
              <w:spacing w:after="0"/>
            </w:pPr>
            <w:r>
              <w:rPr>
                <w:b/>
              </w:rPr>
              <w:t>Record requests and releases</w:t>
            </w:r>
            <w:r>
              <w:rPr>
                <w:i/>
                <w:color w:val="595959"/>
                <w:sz w:val="16"/>
              </w:rPr>
              <w:br/>
              <w:t>940 CMR 40.09</w:t>
            </w:r>
          </w:p>
        </w:tc>
        <w:tc>
          <w:tcPr>
            <w:tcW w:w="3384" w:type="dxa"/>
            <w:tcMar>
              <w:top w:w="95" w:type="dxa"/>
              <w:left w:w="105" w:type="dxa"/>
              <w:bottom w:w="95" w:type="dxa"/>
              <w:right w:w="105" w:type="dxa"/>
            </w:tcMar>
            <w:vAlign w:val="center"/>
          </w:tcPr>
          <w:p w14:paraId="057E2C38" w14:textId="77777777" w:rsidR="00F40FD7" w:rsidRDefault="00281902">
            <w:pPr>
              <w:spacing w:after="0" w:line="240" w:lineRule="auto"/>
            </w:pPr>
            <w:r>
              <w:t>Residents and authorized representatives must receive access to service records within 24 hours and copies within two business days. Outside release generally requires written authorization.</w:t>
            </w:r>
          </w:p>
        </w:tc>
        <w:tc>
          <w:tcPr>
            <w:tcW w:w="4968" w:type="dxa"/>
            <w:tcMar>
              <w:top w:w="95" w:type="dxa"/>
              <w:left w:w="105" w:type="dxa"/>
              <w:bottom w:w="95" w:type="dxa"/>
              <w:right w:w="105" w:type="dxa"/>
            </w:tcMar>
            <w:vAlign w:val="center"/>
          </w:tcPr>
          <w:p w14:paraId="54730D4D" w14:textId="77777777" w:rsidR="00F40FD7" w:rsidRDefault="00281902">
            <w:pPr>
              <w:spacing w:after="0" w:line="240" w:lineRule="auto"/>
            </w:pPr>
            <w:r>
              <w:t>☐ Maintain a timestamped request log.</w:t>
            </w:r>
            <w:r>
              <w:br/>
              <w:t>☐ Assign a records coordinator and backup.</w:t>
            </w:r>
            <w:r>
              <w:br/>
              <w:t>☐ Verify authority and meet both deadlines.</w:t>
            </w:r>
            <w:r>
              <w:br/>
              <w:t>☐ Use current authorization forms and maintain a disclosure log.</w:t>
            </w:r>
          </w:p>
        </w:tc>
        <w:tc>
          <w:tcPr>
            <w:tcW w:w="2232" w:type="dxa"/>
            <w:tcMar>
              <w:top w:w="95" w:type="dxa"/>
              <w:left w:w="105" w:type="dxa"/>
              <w:bottom w:w="95" w:type="dxa"/>
              <w:right w:w="105" w:type="dxa"/>
            </w:tcMar>
            <w:vAlign w:val="center"/>
          </w:tcPr>
          <w:p w14:paraId="5CD21C36" w14:textId="77777777" w:rsidR="00F40FD7" w:rsidRDefault="00281902">
            <w:pPr>
              <w:spacing w:after="0" w:line="240" w:lineRule="auto"/>
            </w:pPr>
            <w:r>
              <w:t>Clinical; Operations; Legal</w:t>
            </w:r>
          </w:p>
        </w:tc>
      </w:tr>
      <w:tr w:rsidR="00F40FD7" w14:paraId="532AD752" w14:textId="77777777">
        <w:trPr>
          <w:cantSplit/>
          <w:jc w:val="center"/>
        </w:trPr>
        <w:tc>
          <w:tcPr>
            <w:tcW w:w="2448" w:type="dxa"/>
            <w:shd w:val="clear" w:color="auto" w:fill="EEF4F8"/>
            <w:tcMar>
              <w:top w:w="95" w:type="dxa"/>
              <w:left w:w="105" w:type="dxa"/>
              <w:bottom w:w="95" w:type="dxa"/>
              <w:right w:w="105" w:type="dxa"/>
            </w:tcMar>
            <w:vAlign w:val="center"/>
          </w:tcPr>
          <w:p w14:paraId="730F6D0F" w14:textId="77777777" w:rsidR="00F40FD7" w:rsidRDefault="00281902">
            <w:pPr>
              <w:spacing w:after="0"/>
            </w:pPr>
            <w:r>
              <w:rPr>
                <w:b/>
              </w:rPr>
              <w:t>Emergency and change notifications</w:t>
            </w:r>
            <w:r>
              <w:rPr>
                <w:i/>
                <w:color w:val="595959"/>
                <w:sz w:val="16"/>
              </w:rPr>
              <w:br/>
              <w:t>940 CMR 40.09</w:t>
            </w:r>
          </w:p>
        </w:tc>
        <w:tc>
          <w:tcPr>
            <w:tcW w:w="3384" w:type="dxa"/>
            <w:shd w:val="clear" w:color="auto" w:fill="EEF4F8"/>
            <w:tcMar>
              <w:top w:w="95" w:type="dxa"/>
              <w:left w:w="105" w:type="dxa"/>
              <w:bottom w:w="95" w:type="dxa"/>
              <w:right w:w="105" w:type="dxa"/>
            </w:tcMar>
            <w:vAlign w:val="center"/>
          </w:tcPr>
          <w:p w14:paraId="31D7CA0B" w14:textId="77777777" w:rsidR="00F40FD7" w:rsidRDefault="00281902">
            <w:pPr>
              <w:spacing w:after="0" w:line="240" w:lineRule="auto"/>
            </w:pPr>
            <w:r>
              <w:t>The resident and applicable representative, health care agent and legal representative must be immediately informed of qualifying injuries, significant changes and significant service-plan changes.</w:t>
            </w:r>
          </w:p>
        </w:tc>
        <w:tc>
          <w:tcPr>
            <w:tcW w:w="4968" w:type="dxa"/>
            <w:shd w:val="clear" w:color="auto" w:fill="EEF4F8"/>
            <w:tcMar>
              <w:top w:w="95" w:type="dxa"/>
              <w:left w:w="105" w:type="dxa"/>
              <w:bottom w:w="95" w:type="dxa"/>
              <w:right w:w="105" w:type="dxa"/>
            </w:tcMar>
            <w:vAlign w:val="center"/>
          </w:tcPr>
          <w:p w14:paraId="3E6EC98F" w14:textId="77777777" w:rsidR="00F40FD7" w:rsidRDefault="00281902">
            <w:pPr>
              <w:spacing w:after="0" w:line="240" w:lineRule="auto"/>
            </w:pPr>
            <w:r>
              <w:t>☐ Build notification triggers into incident and change-in-condition workflows.</w:t>
            </w:r>
            <w:r>
              <w:br/>
              <w:t>☐ Document date, time, method, recipient and information provided.</w:t>
            </w:r>
            <w:r>
              <w:br/>
              <w:t>☐ Audit notification timeliness.</w:t>
            </w:r>
          </w:p>
        </w:tc>
        <w:tc>
          <w:tcPr>
            <w:tcW w:w="2232" w:type="dxa"/>
            <w:shd w:val="clear" w:color="auto" w:fill="EEF4F8"/>
            <w:tcMar>
              <w:top w:w="95" w:type="dxa"/>
              <w:left w:w="105" w:type="dxa"/>
              <w:bottom w:w="95" w:type="dxa"/>
              <w:right w:w="105" w:type="dxa"/>
            </w:tcMar>
            <w:vAlign w:val="center"/>
          </w:tcPr>
          <w:p w14:paraId="3B374A51" w14:textId="77777777" w:rsidR="00F40FD7" w:rsidRDefault="00281902">
            <w:pPr>
              <w:spacing w:after="0" w:line="240" w:lineRule="auto"/>
            </w:pPr>
            <w:r>
              <w:t>Clinical; Operations</w:t>
            </w:r>
          </w:p>
        </w:tc>
      </w:tr>
    </w:tbl>
    <w:p w14:paraId="2D935316" w14:textId="77777777" w:rsidR="00F40FD7" w:rsidRDefault="00F40FD7">
      <w:pPr>
        <w:spacing w:after="20"/>
      </w:pPr>
    </w:p>
    <w:p w14:paraId="07E734DC" w14:textId="77777777" w:rsidR="00F40FD7" w:rsidRDefault="00281902">
      <w:pPr>
        <w:pStyle w:val="Heading1"/>
      </w:pPr>
      <w:r>
        <w:t>5. Safety, Services &amp; Reporting</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58DCE022" w14:textId="77777777">
        <w:trPr>
          <w:tblHeader/>
          <w:jc w:val="center"/>
        </w:trPr>
        <w:tc>
          <w:tcPr>
            <w:tcW w:w="2448" w:type="dxa"/>
            <w:shd w:val="clear" w:color="auto" w:fill="1F4E78"/>
            <w:tcMar>
              <w:top w:w="115" w:type="dxa"/>
              <w:left w:w="105" w:type="dxa"/>
              <w:bottom w:w="115" w:type="dxa"/>
              <w:right w:w="105" w:type="dxa"/>
            </w:tcMar>
            <w:vAlign w:val="center"/>
          </w:tcPr>
          <w:p w14:paraId="4BE3826F"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720FC419"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61E2E2E0"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58268583" w14:textId="77777777" w:rsidR="00F40FD7" w:rsidRDefault="00281902">
            <w:pPr>
              <w:jc w:val="center"/>
            </w:pPr>
            <w:r>
              <w:rPr>
                <w:b/>
                <w:color w:val="FFFFFF"/>
              </w:rPr>
              <w:t>Primary Responsibility</w:t>
            </w:r>
          </w:p>
        </w:tc>
      </w:tr>
      <w:tr w:rsidR="00F40FD7" w14:paraId="09B8BB3D" w14:textId="77777777">
        <w:trPr>
          <w:cantSplit/>
          <w:jc w:val="center"/>
        </w:trPr>
        <w:tc>
          <w:tcPr>
            <w:tcW w:w="2448" w:type="dxa"/>
            <w:tcMar>
              <w:top w:w="95" w:type="dxa"/>
              <w:left w:w="105" w:type="dxa"/>
              <w:bottom w:w="95" w:type="dxa"/>
              <w:right w:w="105" w:type="dxa"/>
            </w:tcMar>
            <w:vAlign w:val="center"/>
          </w:tcPr>
          <w:p w14:paraId="2C8F679F" w14:textId="77777777" w:rsidR="00F40FD7" w:rsidRDefault="00281902">
            <w:pPr>
              <w:spacing w:after="0"/>
            </w:pPr>
            <w:r>
              <w:rPr>
                <w:b/>
              </w:rPr>
              <w:t>Services and service plans</w:t>
            </w:r>
            <w:r>
              <w:rPr>
                <w:i/>
                <w:color w:val="595959"/>
                <w:sz w:val="16"/>
              </w:rPr>
              <w:br/>
              <w:t>940 CMR 40.08</w:t>
            </w:r>
          </w:p>
        </w:tc>
        <w:tc>
          <w:tcPr>
            <w:tcW w:w="3384" w:type="dxa"/>
            <w:tcMar>
              <w:top w:w="95" w:type="dxa"/>
              <w:left w:w="105" w:type="dxa"/>
              <w:bottom w:w="95" w:type="dxa"/>
              <w:right w:w="105" w:type="dxa"/>
            </w:tcMar>
            <w:vAlign w:val="center"/>
          </w:tcPr>
          <w:p w14:paraId="14870E7D" w14:textId="77777777" w:rsidR="00F40FD7" w:rsidRDefault="00281902">
            <w:pPr>
              <w:spacing w:after="0" w:line="240" w:lineRule="auto"/>
            </w:pPr>
            <w:r>
              <w:t>The residence must complete required assessments and service plans and provide all services included in each resident’s plan.</w:t>
            </w:r>
          </w:p>
        </w:tc>
        <w:tc>
          <w:tcPr>
            <w:tcW w:w="4968" w:type="dxa"/>
            <w:tcMar>
              <w:top w:w="95" w:type="dxa"/>
              <w:left w:w="105" w:type="dxa"/>
              <w:bottom w:w="95" w:type="dxa"/>
              <w:right w:w="105" w:type="dxa"/>
            </w:tcMar>
            <w:vAlign w:val="center"/>
          </w:tcPr>
          <w:p w14:paraId="1C438F14" w14:textId="77777777" w:rsidR="00F40FD7" w:rsidRDefault="00281902">
            <w:pPr>
              <w:spacing w:after="0" w:line="240" w:lineRule="auto"/>
            </w:pPr>
            <w:r>
              <w:t>☐ Audit assessment and service-plan completion and updates.</w:t>
            </w:r>
            <w:r>
              <w:br/>
              <w:t>☐ Reconcile the plan to scheduled, delivered and billed services.</w:t>
            </w:r>
            <w:r>
              <w:br/>
              <w:t>☐ Correct omissions and monitor sustained compliance.</w:t>
            </w:r>
          </w:p>
        </w:tc>
        <w:tc>
          <w:tcPr>
            <w:tcW w:w="2232" w:type="dxa"/>
            <w:tcMar>
              <w:top w:w="95" w:type="dxa"/>
              <w:left w:w="105" w:type="dxa"/>
              <w:bottom w:w="95" w:type="dxa"/>
              <w:right w:w="105" w:type="dxa"/>
            </w:tcMar>
            <w:vAlign w:val="center"/>
          </w:tcPr>
          <w:p w14:paraId="66D4B88C" w14:textId="77777777" w:rsidR="00F40FD7" w:rsidRDefault="00281902">
            <w:pPr>
              <w:spacing w:after="0" w:line="240" w:lineRule="auto"/>
            </w:pPr>
            <w:r>
              <w:t>Clinical; Operations; Billing</w:t>
            </w:r>
          </w:p>
        </w:tc>
      </w:tr>
      <w:tr w:rsidR="00F40FD7" w14:paraId="2E4FFE92" w14:textId="77777777">
        <w:trPr>
          <w:cantSplit/>
          <w:jc w:val="center"/>
        </w:trPr>
        <w:tc>
          <w:tcPr>
            <w:tcW w:w="2448" w:type="dxa"/>
            <w:shd w:val="clear" w:color="auto" w:fill="EEF4F8"/>
            <w:tcMar>
              <w:top w:w="95" w:type="dxa"/>
              <w:left w:w="105" w:type="dxa"/>
              <w:bottom w:w="95" w:type="dxa"/>
              <w:right w:w="105" w:type="dxa"/>
            </w:tcMar>
            <w:vAlign w:val="center"/>
          </w:tcPr>
          <w:p w14:paraId="0EF3C79D" w14:textId="77777777" w:rsidR="00F40FD7" w:rsidRDefault="00281902">
            <w:pPr>
              <w:spacing w:after="0"/>
            </w:pPr>
            <w:r>
              <w:rPr>
                <w:b/>
              </w:rPr>
              <w:t>Abuse, neglect and mistreatment</w:t>
            </w:r>
            <w:r>
              <w:rPr>
                <w:i/>
                <w:color w:val="595959"/>
                <w:sz w:val="16"/>
              </w:rPr>
              <w:br/>
              <w:t>940 CMR 40.09</w:t>
            </w:r>
          </w:p>
        </w:tc>
        <w:tc>
          <w:tcPr>
            <w:tcW w:w="3384" w:type="dxa"/>
            <w:shd w:val="clear" w:color="auto" w:fill="EEF4F8"/>
            <w:tcMar>
              <w:top w:w="95" w:type="dxa"/>
              <w:left w:w="105" w:type="dxa"/>
              <w:bottom w:w="95" w:type="dxa"/>
              <w:right w:w="105" w:type="dxa"/>
            </w:tcMar>
            <w:vAlign w:val="center"/>
          </w:tcPr>
          <w:p w14:paraId="393D8B35" w14:textId="77777777" w:rsidR="00F40FD7" w:rsidRDefault="00281902">
            <w:pPr>
              <w:spacing w:after="0" w:line="240" w:lineRule="auto"/>
            </w:pPr>
            <w:r>
              <w:t>Residents must be protected from abuse, neglect, discrimination, unlawful restraint and mistreatment. Allegations and qualifying injuries must be escalated and reported.</w:t>
            </w:r>
          </w:p>
        </w:tc>
        <w:tc>
          <w:tcPr>
            <w:tcW w:w="4968" w:type="dxa"/>
            <w:shd w:val="clear" w:color="auto" w:fill="EEF4F8"/>
            <w:tcMar>
              <w:top w:w="95" w:type="dxa"/>
              <w:left w:w="105" w:type="dxa"/>
              <w:bottom w:w="95" w:type="dxa"/>
              <w:right w:w="105" w:type="dxa"/>
            </w:tcMar>
            <w:vAlign w:val="center"/>
          </w:tcPr>
          <w:p w14:paraId="09123A70" w14:textId="77777777" w:rsidR="00F40FD7" w:rsidRDefault="00281902">
            <w:pPr>
              <w:spacing w:after="0" w:line="240" w:lineRule="auto"/>
            </w:pPr>
            <w:r>
              <w:t>☐ Train all staff on immediate internal reporting.</w:t>
            </w:r>
            <w:r>
              <w:br/>
              <w:t>☐ Protect the resident and investigate promptly.</w:t>
            </w:r>
            <w:r>
              <w:br/>
              <w:t>☐ Report to EOAI and other officials within required timelines.</w:t>
            </w:r>
            <w:r>
              <w:br/>
              <w:t>☐ Retain notifications, findings and corrective actions.</w:t>
            </w:r>
          </w:p>
        </w:tc>
        <w:tc>
          <w:tcPr>
            <w:tcW w:w="2232" w:type="dxa"/>
            <w:shd w:val="clear" w:color="auto" w:fill="EEF4F8"/>
            <w:tcMar>
              <w:top w:w="95" w:type="dxa"/>
              <w:left w:w="105" w:type="dxa"/>
              <w:bottom w:w="95" w:type="dxa"/>
              <w:right w:w="105" w:type="dxa"/>
            </w:tcMar>
            <w:vAlign w:val="center"/>
          </w:tcPr>
          <w:p w14:paraId="1B58876C" w14:textId="77777777" w:rsidR="00F40FD7" w:rsidRDefault="00281902">
            <w:pPr>
              <w:spacing w:after="0" w:line="240" w:lineRule="auto"/>
            </w:pPr>
            <w:r>
              <w:t>Clinical; Executive Director; Legal</w:t>
            </w:r>
          </w:p>
        </w:tc>
      </w:tr>
      <w:tr w:rsidR="00F40FD7" w14:paraId="59817C72" w14:textId="77777777">
        <w:trPr>
          <w:cantSplit/>
          <w:jc w:val="center"/>
        </w:trPr>
        <w:tc>
          <w:tcPr>
            <w:tcW w:w="2448" w:type="dxa"/>
            <w:tcMar>
              <w:top w:w="95" w:type="dxa"/>
              <w:left w:w="105" w:type="dxa"/>
              <w:bottom w:w="95" w:type="dxa"/>
              <w:right w:w="105" w:type="dxa"/>
            </w:tcMar>
            <w:vAlign w:val="center"/>
          </w:tcPr>
          <w:p w14:paraId="4DE5F3B1" w14:textId="77777777" w:rsidR="00F40FD7" w:rsidRDefault="00281902">
            <w:pPr>
              <w:spacing w:after="0"/>
            </w:pPr>
            <w:r>
              <w:rPr>
                <w:b/>
              </w:rPr>
              <w:t>BHS harm reporting</w:t>
            </w:r>
            <w:r>
              <w:rPr>
                <w:i/>
                <w:color w:val="595959"/>
                <w:sz w:val="16"/>
              </w:rPr>
              <w:br/>
              <w:t>940 CMR 40.08</w:t>
            </w:r>
          </w:p>
        </w:tc>
        <w:tc>
          <w:tcPr>
            <w:tcW w:w="3384" w:type="dxa"/>
            <w:tcMar>
              <w:top w:w="95" w:type="dxa"/>
              <w:left w:w="105" w:type="dxa"/>
              <w:bottom w:w="95" w:type="dxa"/>
              <w:right w:w="105" w:type="dxa"/>
            </w:tcMar>
            <w:vAlign w:val="center"/>
          </w:tcPr>
          <w:p w14:paraId="09C2A02D" w14:textId="77777777" w:rsidR="00F40FD7" w:rsidRDefault="00281902">
            <w:pPr>
              <w:spacing w:after="0" w:line="240" w:lineRule="auto"/>
            </w:pPr>
            <w:r>
              <w:t>A BHS incident causing resident harm must be reported to EOAI no later than 24 hours after the incident.</w:t>
            </w:r>
          </w:p>
        </w:tc>
        <w:tc>
          <w:tcPr>
            <w:tcW w:w="4968" w:type="dxa"/>
            <w:tcMar>
              <w:top w:w="95" w:type="dxa"/>
              <w:left w:w="105" w:type="dxa"/>
              <w:bottom w:w="95" w:type="dxa"/>
              <w:right w:w="105" w:type="dxa"/>
            </w:tcMar>
            <w:vAlign w:val="center"/>
          </w:tcPr>
          <w:p w14:paraId="0A878DC8" w14:textId="77777777" w:rsidR="00F40FD7" w:rsidRDefault="00281902">
            <w:pPr>
              <w:spacing w:after="0" w:line="240" w:lineRule="auto"/>
            </w:pPr>
            <w:r>
              <w:t>☐ Add the BHS trigger to the incident decision tool.</w:t>
            </w:r>
            <w:r>
              <w:br/>
              <w:t>☐ Escalate immediately to the ED, clinical lead and legal counsel.</w:t>
            </w:r>
            <w:r>
              <w:br/>
              <w:t>☐ Retain the investigation and submission receipt.</w:t>
            </w:r>
          </w:p>
        </w:tc>
        <w:tc>
          <w:tcPr>
            <w:tcW w:w="2232" w:type="dxa"/>
            <w:tcMar>
              <w:top w:w="95" w:type="dxa"/>
              <w:left w:w="105" w:type="dxa"/>
              <w:bottom w:w="95" w:type="dxa"/>
              <w:right w:w="105" w:type="dxa"/>
            </w:tcMar>
            <w:vAlign w:val="center"/>
          </w:tcPr>
          <w:p w14:paraId="0D56E450" w14:textId="77777777" w:rsidR="00F40FD7" w:rsidRDefault="00281902">
            <w:pPr>
              <w:spacing w:after="0" w:line="240" w:lineRule="auto"/>
            </w:pPr>
            <w:r>
              <w:t>Clinical; Executive Director; Legal</w:t>
            </w:r>
          </w:p>
        </w:tc>
      </w:tr>
      <w:tr w:rsidR="00F40FD7" w14:paraId="6C40C6DD" w14:textId="77777777">
        <w:trPr>
          <w:cantSplit/>
          <w:jc w:val="center"/>
        </w:trPr>
        <w:tc>
          <w:tcPr>
            <w:tcW w:w="2448" w:type="dxa"/>
            <w:shd w:val="clear" w:color="auto" w:fill="EEF4F8"/>
            <w:tcMar>
              <w:top w:w="95" w:type="dxa"/>
              <w:left w:w="105" w:type="dxa"/>
              <w:bottom w:w="95" w:type="dxa"/>
              <w:right w:w="105" w:type="dxa"/>
            </w:tcMar>
            <w:vAlign w:val="center"/>
          </w:tcPr>
          <w:p w14:paraId="579001C5" w14:textId="77777777" w:rsidR="00F40FD7" w:rsidRDefault="00281902">
            <w:pPr>
              <w:spacing w:after="0"/>
            </w:pPr>
            <w:r>
              <w:rPr>
                <w:b/>
              </w:rPr>
              <w:t>QAPI and agency corrective action</w:t>
            </w:r>
            <w:r>
              <w:rPr>
                <w:i/>
                <w:color w:val="595959"/>
                <w:sz w:val="16"/>
              </w:rPr>
              <w:br/>
              <w:t>940 CMR 40.08</w:t>
            </w:r>
          </w:p>
        </w:tc>
        <w:tc>
          <w:tcPr>
            <w:tcW w:w="3384" w:type="dxa"/>
            <w:shd w:val="clear" w:color="auto" w:fill="EEF4F8"/>
            <w:tcMar>
              <w:top w:w="95" w:type="dxa"/>
              <w:left w:w="105" w:type="dxa"/>
              <w:bottom w:w="95" w:type="dxa"/>
              <w:right w:w="105" w:type="dxa"/>
            </w:tcMar>
            <w:vAlign w:val="center"/>
          </w:tcPr>
          <w:p w14:paraId="4AA0D309" w14:textId="77777777" w:rsidR="00F40FD7" w:rsidRDefault="00281902">
            <w:pPr>
              <w:spacing w:after="0" w:line="240" w:lineRule="auto"/>
            </w:pPr>
            <w:r>
              <w:t>Failure to maintain QAPI, meet key 651 CMR 12 requirements or complete ordered corrective action may be an unfair or deceptive practice.</w:t>
            </w:r>
          </w:p>
        </w:tc>
        <w:tc>
          <w:tcPr>
            <w:tcW w:w="4968" w:type="dxa"/>
            <w:shd w:val="clear" w:color="auto" w:fill="EEF4F8"/>
            <w:tcMar>
              <w:top w:w="95" w:type="dxa"/>
              <w:left w:w="105" w:type="dxa"/>
              <w:bottom w:w="95" w:type="dxa"/>
              <w:right w:w="105" w:type="dxa"/>
            </w:tcMar>
            <w:vAlign w:val="center"/>
          </w:tcPr>
          <w:p w14:paraId="16CCCC66" w14:textId="77777777" w:rsidR="00F40FD7" w:rsidRDefault="00281902">
            <w:pPr>
              <w:spacing w:after="0" w:line="240" w:lineRule="auto"/>
            </w:pPr>
            <w:r>
              <w:t>☐ Add AGO risks to QAPI review.</w:t>
            </w:r>
            <w:r>
              <w:br/>
              <w:t>☐ Trend billing, grievances, privacy, rights, service delivery and incidents.</w:t>
            </w:r>
            <w:r>
              <w:br/>
              <w:t>☐ Track agency corrective actions through verified closure.</w:t>
            </w:r>
          </w:p>
        </w:tc>
        <w:tc>
          <w:tcPr>
            <w:tcW w:w="2232" w:type="dxa"/>
            <w:shd w:val="clear" w:color="auto" w:fill="EEF4F8"/>
            <w:tcMar>
              <w:top w:w="95" w:type="dxa"/>
              <w:left w:w="105" w:type="dxa"/>
              <w:bottom w:w="95" w:type="dxa"/>
              <w:right w:w="105" w:type="dxa"/>
            </w:tcMar>
            <w:vAlign w:val="center"/>
          </w:tcPr>
          <w:p w14:paraId="49CA2D83" w14:textId="77777777" w:rsidR="00F40FD7" w:rsidRDefault="00281902">
            <w:pPr>
              <w:spacing w:after="0" w:line="240" w:lineRule="auto"/>
            </w:pPr>
            <w:r>
              <w:t>Executive Director; Clinical; Operations</w:t>
            </w:r>
          </w:p>
        </w:tc>
      </w:tr>
    </w:tbl>
    <w:p w14:paraId="0C1A090B" w14:textId="77777777" w:rsidR="00F40FD7" w:rsidRDefault="00F40FD7">
      <w:pPr>
        <w:spacing w:after="20"/>
      </w:pPr>
    </w:p>
    <w:p w14:paraId="5DD9AF1B" w14:textId="77777777" w:rsidR="00F40FD7" w:rsidRDefault="00281902">
      <w:pPr>
        <w:pStyle w:val="Heading1"/>
      </w:pPr>
      <w:r>
        <w:t>6. Executive Director AGO Readiness File</w:t>
      </w:r>
    </w:p>
    <w:tbl>
      <w:tblPr>
        <w:tblW w:w="0" w:type="auto"/>
        <w:jc w:val="center"/>
        <w:tblLayout w:type="fixed"/>
        <w:tblLook w:val="04A0" w:firstRow="1" w:lastRow="0" w:firstColumn="1" w:lastColumn="0" w:noHBand="0" w:noVBand="1"/>
      </w:tblPr>
      <w:tblGrid>
        <w:gridCol w:w="2448"/>
        <w:gridCol w:w="3384"/>
        <w:gridCol w:w="4968"/>
        <w:gridCol w:w="2232"/>
      </w:tblGrid>
      <w:tr w:rsidR="00F40FD7" w14:paraId="4B93048D" w14:textId="77777777">
        <w:trPr>
          <w:tblHeader/>
          <w:jc w:val="center"/>
        </w:trPr>
        <w:tc>
          <w:tcPr>
            <w:tcW w:w="2448" w:type="dxa"/>
            <w:shd w:val="clear" w:color="auto" w:fill="1F4E78"/>
            <w:tcMar>
              <w:top w:w="115" w:type="dxa"/>
              <w:left w:w="105" w:type="dxa"/>
              <w:bottom w:w="115" w:type="dxa"/>
              <w:right w:w="105" w:type="dxa"/>
            </w:tcMar>
            <w:vAlign w:val="center"/>
          </w:tcPr>
          <w:p w14:paraId="031F7CEC" w14:textId="77777777" w:rsidR="00F40FD7" w:rsidRDefault="00281902">
            <w:pPr>
              <w:jc w:val="center"/>
            </w:pPr>
            <w:r>
              <w:rPr>
                <w:b/>
                <w:color w:val="FFFFFF"/>
              </w:rPr>
              <w:t>Priority Area</w:t>
            </w:r>
          </w:p>
        </w:tc>
        <w:tc>
          <w:tcPr>
            <w:tcW w:w="3384" w:type="dxa"/>
            <w:shd w:val="clear" w:color="auto" w:fill="1F4E78"/>
            <w:tcMar>
              <w:top w:w="115" w:type="dxa"/>
              <w:left w:w="105" w:type="dxa"/>
              <w:bottom w:w="115" w:type="dxa"/>
              <w:right w:w="105" w:type="dxa"/>
            </w:tcMar>
            <w:vAlign w:val="center"/>
          </w:tcPr>
          <w:p w14:paraId="6A08229A" w14:textId="77777777" w:rsidR="00F40FD7" w:rsidRDefault="00281902">
            <w:pPr>
              <w:jc w:val="center"/>
            </w:pPr>
            <w:r>
              <w:rPr>
                <w:b/>
                <w:color w:val="FFFFFF"/>
              </w:rPr>
              <w:t>What the Rule Means</w:t>
            </w:r>
          </w:p>
        </w:tc>
        <w:tc>
          <w:tcPr>
            <w:tcW w:w="4968" w:type="dxa"/>
            <w:shd w:val="clear" w:color="auto" w:fill="1F4E78"/>
            <w:tcMar>
              <w:top w:w="115" w:type="dxa"/>
              <w:left w:w="105" w:type="dxa"/>
              <w:bottom w:w="115" w:type="dxa"/>
              <w:right w:w="105" w:type="dxa"/>
            </w:tcMar>
            <w:vAlign w:val="center"/>
          </w:tcPr>
          <w:p w14:paraId="552468FB" w14:textId="77777777" w:rsidR="00F40FD7" w:rsidRDefault="00281902">
            <w:pPr>
              <w:jc w:val="center"/>
            </w:pPr>
            <w:r>
              <w:rPr>
                <w:b/>
                <w:color w:val="FFFFFF"/>
              </w:rPr>
              <w:t>Executive Director Action Checklist</w:t>
            </w:r>
          </w:p>
        </w:tc>
        <w:tc>
          <w:tcPr>
            <w:tcW w:w="2232" w:type="dxa"/>
            <w:shd w:val="clear" w:color="auto" w:fill="1F4E78"/>
            <w:tcMar>
              <w:top w:w="115" w:type="dxa"/>
              <w:left w:w="105" w:type="dxa"/>
              <w:bottom w:w="115" w:type="dxa"/>
              <w:right w:w="105" w:type="dxa"/>
            </w:tcMar>
            <w:vAlign w:val="center"/>
          </w:tcPr>
          <w:p w14:paraId="70DC3966" w14:textId="77777777" w:rsidR="00F40FD7" w:rsidRDefault="00281902">
            <w:pPr>
              <w:jc w:val="center"/>
            </w:pPr>
            <w:r>
              <w:rPr>
                <w:b/>
                <w:color w:val="FFFFFF"/>
              </w:rPr>
              <w:t>Primary Responsibility</w:t>
            </w:r>
          </w:p>
        </w:tc>
      </w:tr>
      <w:tr w:rsidR="00F40FD7" w14:paraId="22349B9E" w14:textId="77777777">
        <w:trPr>
          <w:cantSplit/>
          <w:jc w:val="center"/>
        </w:trPr>
        <w:tc>
          <w:tcPr>
            <w:tcW w:w="2448" w:type="dxa"/>
            <w:tcMar>
              <w:top w:w="95" w:type="dxa"/>
              <w:left w:w="105" w:type="dxa"/>
              <w:bottom w:w="95" w:type="dxa"/>
              <w:right w:w="105" w:type="dxa"/>
            </w:tcMar>
            <w:vAlign w:val="center"/>
          </w:tcPr>
          <w:p w14:paraId="622270DC" w14:textId="77777777" w:rsidR="00F40FD7" w:rsidRDefault="00281902">
            <w:pPr>
              <w:spacing w:after="0"/>
            </w:pPr>
            <w:r>
              <w:rPr>
                <w:b/>
              </w:rPr>
              <w:t>Admissions and disclosures</w:t>
            </w:r>
            <w:r>
              <w:rPr>
                <w:i/>
                <w:color w:val="595959"/>
                <w:sz w:val="16"/>
              </w:rPr>
              <w:br/>
              <w:t>940 CMR 40.04-40.05; 40.08</w:t>
            </w:r>
          </w:p>
        </w:tc>
        <w:tc>
          <w:tcPr>
            <w:tcW w:w="3384" w:type="dxa"/>
            <w:tcMar>
              <w:top w:w="95" w:type="dxa"/>
              <w:left w:w="105" w:type="dxa"/>
              <w:bottom w:w="95" w:type="dxa"/>
              <w:right w:w="105" w:type="dxa"/>
            </w:tcMar>
            <w:vAlign w:val="center"/>
          </w:tcPr>
          <w:p w14:paraId="5E508761" w14:textId="77777777" w:rsidR="00F40FD7" w:rsidRDefault="00281902">
            <w:pPr>
              <w:spacing w:after="0" w:line="240" w:lineRule="auto"/>
            </w:pPr>
            <w:r>
              <w:t>Maintain proof that required information was provided clearly and on time.</w:t>
            </w:r>
          </w:p>
        </w:tc>
        <w:tc>
          <w:tcPr>
            <w:tcW w:w="4968" w:type="dxa"/>
            <w:tcMar>
              <w:top w:w="95" w:type="dxa"/>
              <w:left w:w="105" w:type="dxa"/>
              <w:bottom w:w="95" w:type="dxa"/>
              <w:right w:w="105" w:type="dxa"/>
            </w:tcMar>
            <w:vAlign w:val="center"/>
          </w:tcPr>
          <w:p w14:paraId="52667DD0" w14:textId="77777777" w:rsidR="00F40FD7" w:rsidRDefault="00281902">
            <w:pPr>
              <w:spacing w:after="0" w:line="240" w:lineRule="auto"/>
            </w:pPr>
            <w:r>
              <w:t>☐ Current 14-point AGO regulations and annual distribution log</w:t>
            </w:r>
            <w:r>
              <w:br/>
              <w:t>☐ Consumer Guide and Disclosure of Rights and Services</w:t>
            </w:r>
            <w:r>
              <w:br/>
              <w:t>☐ Language-access documentation and acknowledgments</w:t>
            </w:r>
            <w:r>
              <w:br/>
              <w:t>☐ Ombudsman and Elder Abuse Hotline posting</w:t>
            </w:r>
            <w:r>
              <w:br/>
              <w:t>☐ Approved special-care and non-resident-use disclosures</w:t>
            </w:r>
          </w:p>
        </w:tc>
        <w:tc>
          <w:tcPr>
            <w:tcW w:w="2232" w:type="dxa"/>
            <w:tcMar>
              <w:top w:w="95" w:type="dxa"/>
              <w:left w:w="105" w:type="dxa"/>
              <w:bottom w:w="95" w:type="dxa"/>
              <w:right w:w="105" w:type="dxa"/>
            </w:tcMar>
            <w:vAlign w:val="center"/>
          </w:tcPr>
          <w:p w14:paraId="40F56BC8" w14:textId="77777777" w:rsidR="00F40FD7" w:rsidRDefault="00281902">
            <w:pPr>
              <w:spacing w:after="0" w:line="240" w:lineRule="auto"/>
            </w:pPr>
            <w:r>
              <w:t>Sales; Operations; Legal</w:t>
            </w:r>
          </w:p>
        </w:tc>
      </w:tr>
      <w:tr w:rsidR="00F40FD7" w14:paraId="092B3AE7" w14:textId="77777777">
        <w:trPr>
          <w:cantSplit/>
          <w:jc w:val="center"/>
        </w:trPr>
        <w:tc>
          <w:tcPr>
            <w:tcW w:w="2448" w:type="dxa"/>
            <w:shd w:val="clear" w:color="auto" w:fill="EEF4F8"/>
            <w:tcMar>
              <w:top w:w="95" w:type="dxa"/>
              <w:left w:w="105" w:type="dxa"/>
              <w:bottom w:w="95" w:type="dxa"/>
              <w:right w:w="105" w:type="dxa"/>
            </w:tcMar>
            <w:vAlign w:val="center"/>
          </w:tcPr>
          <w:p w14:paraId="5742CC92" w14:textId="77777777" w:rsidR="00F40FD7" w:rsidRDefault="00281902">
            <w:pPr>
              <w:spacing w:after="0"/>
            </w:pPr>
            <w:r>
              <w:rPr>
                <w:b/>
              </w:rPr>
              <w:lastRenderedPageBreak/>
              <w:t>Marketing, agreements and billing</w:t>
            </w:r>
            <w:r>
              <w:rPr>
                <w:i/>
                <w:color w:val="595959"/>
                <w:sz w:val="16"/>
              </w:rPr>
              <w:br/>
              <w:t>940 CMR 40.04; 40.06-40.07</w:t>
            </w:r>
          </w:p>
        </w:tc>
        <w:tc>
          <w:tcPr>
            <w:tcW w:w="3384" w:type="dxa"/>
            <w:shd w:val="clear" w:color="auto" w:fill="EEF4F8"/>
            <w:tcMar>
              <w:top w:w="95" w:type="dxa"/>
              <w:left w:w="105" w:type="dxa"/>
              <w:bottom w:w="95" w:type="dxa"/>
              <w:right w:w="105" w:type="dxa"/>
            </w:tcMar>
            <w:vAlign w:val="center"/>
          </w:tcPr>
          <w:p w14:paraId="38AEE484" w14:textId="77777777" w:rsidR="00F40FD7" w:rsidRDefault="00281902">
            <w:pPr>
              <w:spacing w:after="0" w:line="240" w:lineRule="auto"/>
            </w:pPr>
            <w:r>
              <w:t>Maintain evidence that representations, contracts and charges are accurate, authorized and consistent.</w:t>
            </w:r>
          </w:p>
        </w:tc>
        <w:tc>
          <w:tcPr>
            <w:tcW w:w="4968" w:type="dxa"/>
            <w:shd w:val="clear" w:color="auto" w:fill="EEF4F8"/>
            <w:tcMar>
              <w:top w:w="95" w:type="dxa"/>
              <w:left w:w="105" w:type="dxa"/>
              <w:bottom w:w="95" w:type="dxa"/>
              <w:right w:w="105" w:type="dxa"/>
            </w:tcMar>
            <w:vAlign w:val="center"/>
          </w:tcPr>
          <w:p w14:paraId="28816FE0" w14:textId="77777777" w:rsidR="00F40FD7" w:rsidRDefault="00281902">
            <w:pPr>
              <w:spacing w:after="0" w:line="240" w:lineRule="auto"/>
            </w:pPr>
            <w:r>
              <w:t>☐ Approved advertisements, fee schedules and staffing support</w:t>
            </w:r>
            <w:r>
              <w:br/>
              <w:t>☐ Current Residency Agreement, addenda and arbitration disclosure</w:t>
            </w:r>
            <w:r>
              <w:br/>
              <w:t>☐ Voluntary guarantee form</w:t>
            </w:r>
            <w:r>
              <w:br/>
              <w:t>☐ Sample itemized invoices and service support</w:t>
            </w:r>
            <w:r>
              <w:br/>
              <w:t>☐ 60-day notices, death-billing worksheets and accounting-request log</w:t>
            </w:r>
          </w:p>
        </w:tc>
        <w:tc>
          <w:tcPr>
            <w:tcW w:w="2232" w:type="dxa"/>
            <w:shd w:val="clear" w:color="auto" w:fill="EEF4F8"/>
            <w:tcMar>
              <w:top w:w="95" w:type="dxa"/>
              <w:left w:w="105" w:type="dxa"/>
              <w:bottom w:w="95" w:type="dxa"/>
              <w:right w:w="105" w:type="dxa"/>
            </w:tcMar>
            <w:vAlign w:val="center"/>
          </w:tcPr>
          <w:p w14:paraId="08ADA8A3" w14:textId="77777777" w:rsidR="00F40FD7" w:rsidRDefault="00281902">
            <w:pPr>
              <w:spacing w:after="0" w:line="240" w:lineRule="auto"/>
            </w:pPr>
            <w:r>
              <w:t>Marketing; Legal; Billing; Accounting/AR</w:t>
            </w:r>
          </w:p>
        </w:tc>
      </w:tr>
      <w:tr w:rsidR="00F40FD7" w14:paraId="5E921F22" w14:textId="77777777">
        <w:trPr>
          <w:cantSplit/>
          <w:jc w:val="center"/>
        </w:trPr>
        <w:tc>
          <w:tcPr>
            <w:tcW w:w="2448" w:type="dxa"/>
            <w:tcMar>
              <w:top w:w="95" w:type="dxa"/>
              <w:left w:w="105" w:type="dxa"/>
              <w:bottom w:w="95" w:type="dxa"/>
              <w:right w:w="105" w:type="dxa"/>
            </w:tcMar>
            <w:vAlign w:val="center"/>
          </w:tcPr>
          <w:p w14:paraId="5A7F608C" w14:textId="77777777" w:rsidR="00F40FD7" w:rsidRDefault="00281902">
            <w:pPr>
              <w:spacing w:after="0"/>
            </w:pPr>
            <w:r>
              <w:rPr>
                <w:b/>
              </w:rPr>
              <w:t>Rights, records and quality</w:t>
            </w:r>
            <w:r>
              <w:rPr>
                <w:i/>
                <w:color w:val="595959"/>
                <w:sz w:val="16"/>
              </w:rPr>
              <w:br/>
              <w:t>940 CMR 40.08-40.09</w:t>
            </w:r>
          </w:p>
        </w:tc>
        <w:tc>
          <w:tcPr>
            <w:tcW w:w="3384" w:type="dxa"/>
            <w:tcMar>
              <w:top w:w="95" w:type="dxa"/>
              <w:left w:w="105" w:type="dxa"/>
              <w:bottom w:w="95" w:type="dxa"/>
              <w:right w:w="105" w:type="dxa"/>
            </w:tcMar>
            <w:vAlign w:val="center"/>
          </w:tcPr>
          <w:p w14:paraId="63A7B047" w14:textId="77777777" w:rsidR="00F40FD7" w:rsidRDefault="00281902">
            <w:pPr>
              <w:spacing w:after="0" w:line="240" w:lineRule="auto"/>
            </w:pPr>
            <w:r>
              <w:t>Maintain evidence that resident rights, service obligations, privacy and complaints are actively managed.</w:t>
            </w:r>
          </w:p>
        </w:tc>
        <w:tc>
          <w:tcPr>
            <w:tcW w:w="4968" w:type="dxa"/>
            <w:tcMar>
              <w:top w:w="95" w:type="dxa"/>
              <w:left w:w="105" w:type="dxa"/>
              <w:bottom w:w="95" w:type="dxa"/>
              <w:right w:w="105" w:type="dxa"/>
            </w:tcMar>
            <w:vAlign w:val="center"/>
          </w:tcPr>
          <w:p w14:paraId="33227055" w14:textId="77777777" w:rsidR="00F40FD7" w:rsidRDefault="00281902">
            <w:pPr>
              <w:spacing w:after="0" w:line="240" w:lineRule="auto"/>
            </w:pPr>
            <w:r>
              <w:t>☐ Service-plan delivery audits</w:t>
            </w:r>
            <w:r>
              <w:br/>
              <w:t>☐ Incident, BHS and abuse-reporting files</w:t>
            </w:r>
            <w:r>
              <w:br/>
              <w:t>☐ Emergency notification and record-request logs</w:t>
            </w:r>
            <w:r>
              <w:br/>
              <w:t>☐ Privacy authorizations and disclosure log</w:t>
            </w:r>
            <w:r>
              <w:br/>
              <w:t>☐ Grievance log, responses and corrective action</w:t>
            </w:r>
            <w:r>
              <w:br/>
              <w:t>☐ QAPI review and non-retaliation monitoring</w:t>
            </w:r>
          </w:p>
        </w:tc>
        <w:tc>
          <w:tcPr>
            <w:tcW w:w="2232" w:type="dxa"/>
            <w:tcMar>
              <w:top w:w="95" w:type="dxa"/>
              <w:left w:w="105" w:type="dxa"/>
              <w:bottom w:w="95" w:type="dxa"/>
              <w:right w:w="105" w:type="dxa"/>
            </w:tcMar>
            <w:vAlign w:val="center"/>
          </w:tcPr>
          <w:p w14:paraId="4B3C2CDE" w14:textId="77777777" w:rsidR="00F40FD7" w:rsidRDefault="00281902">
            <w:pPr>
              <w:spacing w:after="0" w:line="240" w:lineRule="auto"/>
            </w:pPr>
            <w:r>
              <w:t>Operations; Clinical; Legal; Executive Director</w:t>
            </w:r>
          </w:p>
        </w:tc>
      </w:tr>
    </w:tbl>
    <w:p w14:paraId="26C13711" w14:textId="77777777" w:rsidR="00F40FD7" w:rsidRDefault="00F40FD7">
      <w:pPr>
        <w:spacing w:after="20"/>
      </w:pPr>
    </w:p>
    <w:p w14:paraId="5D6A473D" w14:textId="77777777" w:rsidR="00F40FD7" w:rsidRDefault="00281902">
      <w:pPr>
        <w:spacing w:before="60"/>
      </w:pPr>
      <w:r>
        <w:rPr>
          <w:b/>
          <w:color w:val="1F4E79"/>
        </w:rPr>
        <w:t xml:space="preserve">Important: </w:t>
      </w:r>
      <w:r>
        <w:t>This guide is an operational implementation resource and is not legal advice. Consult counsel regarding contract language, tenancy actions, arbitration, deposits, Chapter 93A exposure and fact-specific questions.</w:t>
      </w:r>
    </w:p>
    <w:p w14:paraId="2868B2D7" w14:textId="77777777" w:rsidR="00F22877" w:rsidRDefault="00F22877">
      <w:pPr>
        <w:spacing w:before="60"/>
      </w:pPr>
    </w:p>
    <w:p w14:paraId="7A477789" w14:textId="77777777" w:rsidR="00F22877" w:rsidRDefault="00F22877">
      <w:pPr>
        <w:spacing w:before="60"/>
      </w:pPr>
    </w:p>
    <w:p w14:paraId="002D8784" w14:textId="77777777" w:rsidR="00F22877" w:rsidRDefault="00F22877">
      <w:pPr>
        <w:spacing w:before="60"/>
      </w:pPr>
    </w:p>
    <w:p w14:paraId="417C1CCC" w14:textId="77777777" w:rsidR="00F22877" w:rsidRDefault="00F22877">
      <w:pPr>
        <w:spacing w:before="60"/>
      </w:pPr>
    </w:p>
    <w:p w14:paraId="5CDFC0F6" w14:textId="77777777" w:rsidR="00F22877" w:rsidRDefault="00F22877">
      <w:pPr>
        <w:spacing w:before="60"/>
      </w:pPr>
    </w:p>
    <w:p w14:paraId="3DE94DD1" w14:textId="7C4E32E1" w:rsidR="00F22877" w:rsidRDefault="00F22877" w:rsidP="00F22877">
      <w:pPr>
        <w:spacing w:before="60"/>
        <w:jc w:val="center"/>
      </w:pPr>
      <w:r>
        <w:t>__________________________________________________________________________________________________________________________</w:t>
      </w:r>
    </w:p>
    <w:p w14:paraId="55C68310" w14:textId="77777777" w:rsidR="00F22877" w:rsidRDefault="00F22877">
      <w:pPr>
        <w:spacing w:before="60"/>
      </w:pPr>
    </w:p>
    <w:p w14:paraId="27D3F5E2" w14:textId="77777777" w:rsidR="00F22877" w:rsidRPr="00CE0465" w:rsidRDefault="00F22877" w:rsidP="00F22877">
      <w:pPr>
        <w:jc w:val="center"/>
        <w:rPr>
          <w:b/>
          <w:bCs/>
          <w:sz w:val="22"/>
        </w:rPr>
      </w:pPr>
      <w:r w:rsidRPr="00CE0465">
        <w:rPr>
          <w:b/>
          <w:bCs/>
          <w:i/>
          <w:iCs/>
          <w:sz w:val="22"/>
        </w:rPr>
        <w:t>If you have any questions, please contact us at </w:t>
      </w:r>
      <w:hyperlink r:id="rId9" w:tgtFrame="_blank" w:history="1">
        <w:r w:rsidRPr="00CE0465">
          <w:rPr>
            <w:rStyle w:val="Hyperlink"/>
            <w:b/>
            <w:bCs/>
            <w:i/>
            <w:iCs/>
            <w:sz w:val="22"/>
          </w:rPr>
          <w:t>Mass-ALA@mass-ala.org</w:t>
        </w:r>
      </w:hyperlink>
      <w:r w:rsidRPr="00CE0465">
        <w:rPr>
          <w:b/>
          <w:bCs/>
          <w:sz w:val="22"/>
        </w:rPr>
        <w:t>.</w:t>
      </w:r>
    </w:p>
    <w:p w14:paraId="098C9727" w14:textId="2861D680" w:rsidR="00F22877" w:rsidRPr="00D31293" w:rsidRDefault="00F22877" w:rsidP="00F22877">
      <w:pPr>
        <w:jc w:val="center"/>
        <w:rPr>
          <w:b/>
          <w:bCs/>
          <w:sz w:val="22"/>
        </w:rPr>
      </w:pPr>
      <w:r w:rsidRPr="00CE0465">
        <w:rPr>
          <w:b/>
          <w:bCs/>
          <w:i/>
          <w:iCs/>
          <w:sz w:val="22"/>
        </w:rPr>
        <w:t xml:space="preserve">This update is solely for general informational purposes. It is not intended to replace a full review of the cited regulations or </w:t>
      </w:r>
      <w:r w:rsidR="004E114B">
        <w:rPr>
          <w:b/>
          <w:bCs/>
          <w:i/>
          <w:iCs/>
          <w:sz w:val="22"/>
        </w:rPr>
        <w:t>guidance or</w:t>
      </w:r>
      <w:r w:rsidR="00D055DA" w:rsidRPr="00F976CC">
        <w:rPr>
          <w:b/>
          <w:bCs/>
          <w:i/>
          <w:iCs/>
          <w:sz w:val="22"/>
        </w:rPr>
        <w:t xml:space="preserve"> establish any standards or obligations beyond those expressly set forth in applicable law or guidance.</w:t>
      </w:r>
    </w:p>
    <w:p w14:paraId="5A667644" w14:textId="77777777" w:rsidR="00F22877" w:rsidRDefault="00F22877">
      <w:pPr>
        <w:spacing w:before="60"/>
      </w:pPr>
    </w:p>
    <w:sectPr w:rsidR="00F22877" w:rsidSect="00034616">
      <w:footerReference w:type="default" r:id="rId10"/>
      <w:pgSz w:w="15840" w:h="12240" w:orient="landscape"/>
      <w:pgMar w:top="792"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2513F" w14:textId="77777777" w:rsidR="002019EA" w:rsidRDefault="002019EA">
      <w:pPr>
        <w:spacing w:after="0" w:line="240" w:lineRule="auto"/>
      </w:pPr>
      <w:r>
        <w:separator/>
      </w:r>
    </w:p>
  </w:endnote>
  <w:endnote w:type="continuationSeparator" w:id="0">
    <w:p w14:paraId="039E3A9E" w14:textId="77777777" w:rsidR="002019EA" w:rsidRDefault="00201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2B86" w14:textId="77777777" w:rsidR="00F40FD7" w:rsidRDefault="00281902">
    <w:pPr>
      <w:pStyle w:val="Footer"/>
      <w:jc w:val="center"/>
    </w:pPr>
    <w:r>
      <w:rPr>
        <w:color w:val="646464"/>
        <w:sz w:val="16"/>
      </w:rPr>
      <w:t>Mass-ALA | Attorney General Executive Director Priority Guide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B8E89" w14:textId="77777777" w:rsidR="002019EA" w:rsidRDefault="002019EA">
      <w:pPr>
        <w:spacing w:after="0" w:line="240" w:lineRule="auto"/>
      </w:pPr>
      <w:r>
        <w:separator/>
      </w:r>
    </w:p>
  </w:footnote>
  <w:footnote w:type="continuationSeparator" w:id="0">
    <w:p w14:paraId="217D2D9B" w14:textId="77777777" w:rsidR="002019EA" w:rsidRDefault="00201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5784888">
    <w:abstractNumId w:val="8"/>
  </w:num>
  <w:num w:numId="2" w16cid:durableId="1970278630">
    <w:abstractNumId w:val="6"/>
  </w:num>
  <w:num w:numId="3" w16cid:durableId="209659947">
    <w:abstractNumId w:val="5"/>
  </w:num>
  <w:num w:numId="4" w16cid:durableId="117113480">
    <w:abstractNumId w:val="4"/>
  </w:num>
  <w:num w:numId="5" w16cid:durableId="2146963897">
    <w:abstractNumId w:val="7"/>
  </w:num>
  <w:num w:numId="6" w16cid:durableId="2073233507">
    <w:abstractNumId w:val="3"/>
  </w:num>
  <w:num w:numId="7" w16cid:durableId="119110735">
    <w:abstractNumId w:val="2"/>
  </w:num>
  <w:num w:numId="8" w16cid:durableId="1374577778">
    <w:abstractNumId w:val="1"/>
  </w:num>
  <w:num w:numId="9" w16cid:durableId="167333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E67"/>
    <w:rsid w:val="002019EA"/>
    <w:rsid w:val="00281902"/>
    <w:rsid w:val="0029639D"/>
    <w:rsid w:val="002C2B31"/>
    <w:rsid w:val="00326F90"/>
    <w:rsid w:val="00487CF6"/>
    <w:rsid w:val="004E114B"/>
    <w:rsid w:val="006303B9"/>
    <w:rsid w:val="00674EE2"/>
    <w:rsid w:val="0070286D"/>
    <w:rsid w:val="00942D17"/>
    <w:rsid w:val="00AA1D8D"/>
    <w:rsid w:val="00B47730"/>
    <w:rsid w:val="00CB0664"/>
    <w:rsid w:val="00D055DA"/>
    <w:rsid w:val="00DC36F0"/>
    <w:rsid w:val="00DC7AE6"/>
    <w:rsid w:val="00F0466D"/>
    <w:rsid w:val="00F22877"/>
    <w:rsid w:val="00F40F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D18FB7B-B2A6-4AAD-B349-2100E6ED2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100" w:after="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228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ss-ALA@mass-a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Southall</dc:creator>
  <cp:keywords/>
  <dc:description>generated by python-docx</dc:description>
  <cp:lastModifiedBy>Barbara Southall</cp:lastModifiedBy>
  <cp:revision>5</cp:revision>
  <dcterms:created xsi:type="dcterms:W3CDTF">2026-09-01T20:52:00Z</dcterms:created>
  <dcterms:modified xsi:type="dcterms:W3CDTF">2026-09-03T19:41:00Z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d63af667-03f4-4e2d-a5b4-262fb0f463f2</vt:lpwstr>
  </property>
</Properties>
</file>