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44" w:lineRule="exact" w:before="69"/>
        <w:ind w:left="1082"/>
      </w:pPr>
      <w:r>
        <w:rPr/>
        <w:t>Semi-annual</w:t>
      </w:r>
      <w:r>
        <w:rPr>
          <w:spacing w:val="-3"/>
        </w:rPr>
        <w:t> </w:t>
      </w:r>
      <w:r>
        <w:rPr/>
        <w:t>Special</w:t>
      </w:r>
      <w:r>
        <w:rPr>
          <w:spacing w:val="-2"/>
        </w:rPr>
        <w:t> </w:t>
      </w:r>
      <w:r>
        <w:rPr/>
        <w:t>Care</w:t>
      </w:r>
      <w:r>
        <w:rPr>
          <w:spacing w:val="-2"/>
        </w:rPr>
        <w:t> </w:t>
      </w:r>
      <w:r>
        <w:rPr/>
        <w:t>Residence</w:t>
      </w:r>
      <w:r>
        <w:rPr>
          <w:spacing w:val="-5"/>
        </w:rPr>
        <w:t> </w:t>
      </w:r>
      <w:r>
        <w:rPr/>
        <w:t>(SCR)</w:t>
      </w:r>
      <w:r>
        <w:rPr>
          <w:spacing w:val="-2"/>
        </w:rPr>
        <w:t> </w:t>
      </w:r>
      <w:r>
        <w:rPr/>
        <w:t>Operations</w:t>
      </w:r>
      <w:r>
        <w:rPr>
          <w:spacing w:val="-5"/>
        </w:rPr>
        <w:t> </w:t>
      </w:r>
      <w:r>
        <w:rPr/>
        <w:t>Review</w:t>
      </w:r>
      <w:r>
        <w:rPr>
          <w:spacing w:val="-4"/>
        </w:rPr>
        <w:t> Tool</w:t>
      </w:r>
    </w:p>
    <w:p>
      <w:pPr>
        <w:spacing w:line="275" w:lineRule="exact" w:before="0"/>
        <w:ind w:left="0" w:right="362" w:firstLine="0"/>
        <w:jc w:val="center"/>
        <w:rPr>
          <w:b/>
          <w:sz w:val="24"/>
        </w:rPr>
      </w:pPr>
      <w:r>
        <w:rPr>
          <w:b/>
          <w:sz w:val="24"/>
        </w:rPr>
        <w:t>651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CMR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12.04(5)(a)(1-6),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(b)(1-</w:t>
      </w:r>
      <w:r>
        <w:rPr>
          <w:b/>
          <w:spacing w:val="-5"/>
          <w:sz w:val="24"/>
        </w:rPr>
        <w:t>4)</w:t>
      </w:r>
    </w:p>
    <w:p>
      <w:pPr>
        <w:spacing w:line="240" w:lineRule="auto" w:before="47" w:after="0"/>
        <w:rPr>
          <w:b/>
          <w:sz w:val="20"/>
        </w:rPr>
      </w:pPr>
    </w:p>
    <w:tbl>
      <w:tblPr>
        <w:tblW w:w="0" w:type="auto"/>
        <w:jc w:val="left"/>
        <w:tblInd w:w="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02"/>
        <w:gridCol w:w="3506"/>
        <w:gridCol w:w="3621"/>
      </w:tblGrid>
      <w:tr>
        <w:trPr>
          <w:trHeight w:val="710" w:hRule="atLeast"/>
        </w:trPr>
        <w:tc>
          <w:tcPr>
            <w:tcW w:w="3002" w:type="dxa"/>
          </w:tcPr>
          <w:p>
            <w:pPr>
              <w:pStyle w:val="TableParagraph"/>
              <w:ind w:left="748" w:right="356" w:hanging="48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review was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conducted</w:t>
            </w:r>
          </w:p>
        </w:tc>
        <w:tc>
          <w:tcPr>
            <w:tcW w:w="3506" w:type="dxa"/>
          </w:tcPr>
          <w:p>
            <w:pPr>
              <w:pStyle w:val="TableParagraph"/>
              <w:tabs>
                <w:tab w:pos="1447" w:val="left" w:leader="none"/>
                <w:tab w:pos="2114" w:val="left" w:leader="none"/>
                <w:tab w:pos="2782" w:val="left" w:leader="none"/>
              </w:tabs>
              <w:spacing w:before="275"/>
              <w:ind w:left="72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3621" w:type="dxa"/>
          </w:tcPr>
          <w:p>
            <w:pPr>
              <w:pStyle w:val="TableParagraph"/>
              <w:tabs>
                <w:tab w:pos="1503" w:val="left" w:leader="none"/>
                <w:tab w:pos="2170" w:val="left" w:leader="none"/>
                <w:tab w:pos="2837" w:val="left" w:leader="none"/>
              </w:tabs>
              <w:spacing w:before="275"/>
              <w:ind w:left="782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non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>
        <w:trPr>
          <w:trHeight w:val="683" w:hRule="atLeast"/>
        </w:trPr>
        <w:tc>
          <w:tcPr>
            <w:tcW w:w="3002" w:type="dxa"/>
          </w:tcPr>
          <w:p>
            <w:pPr>
              <w:pStyle w:val="TableParagraph"/>
              <w:ind w:left="167" w:firstLine="141"/>
              <w:rPr>
                <w:b/>
                <w:sz w:val="24"/>
              </w:rPr>
            </w:pPr>
            <w:r>
              <w:rPr>
                <w:b/>
                <w:sz w:val="24"/>
              </w:rPr>
              <w:t>Note the staff person(s) who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conducted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review</w:t>
            </w:r>
          </w:p>
        </w:tc>
        <w:tc>
          <w:tcPr>
            <w:tcW w:w="350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247" w:hRule="atLeast"/>
        </w:trPr>
        <w:tc>
          <w:tcPr>
            <w:tcW w:w="3002" w:type="dxa"/>
          </w:tcPr>
          <w:p>
            <w:pPr>
              <w:pStyle w:val="TableParagraph"/>
              <w:spacing w:before="274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438" w:right="430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All aspects of the SCR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Operating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Plan must be reviewed twice each year.</w:t>
            </w:r>
          </w:p>
        </w:tc>
        <w:tc>
          <w:tcPr>
            <w:tcW w:w="3506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0" w:after="0"/>
              <w:ind w:left="828" w:right="354" w:hanging="360"/>
              <w:jc w:val="left"/>
              <w:rPr>
                <w:sz w:val="24"/>
              </w:rPr>
            </w:pPr>
            <w:r>
              <w:rPr>
                <w:sz w:val="24"/>
              </w:rPr>
              <w:t>Provisions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entry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and exits in common areas;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76" w:lineRule="auto" w:before="0" w:after="0"/>
              <w:ind w:left="828" w:right="99" w:hanging="360"/>
              <w:jc w:val="left"/>
              <w:rPr>
                <w:sz w:val="24"/>
              </w:rPr>
            </w:pPr>
            <w:r>
              <w:rPr>
                <w:sz w:val="24"/>
              </w:rPr>
              <w:t>Orientation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training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of all staff serving the SCR;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0" w:after="0"/>
              <w:ind w:left="828" w:right="198" w:hanging="360"/>
              <w:jc w:val="left"/>
              <w:rPr>
                <w:sz w:val="24"/>
              </w:rPr>
            </w:pPr>
            <w:r>
              <w:rPr>
                <w:sz w:val="24"/>
              </w:rPr>
              <w:t>24-hr. preparedness for providing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emergency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aid;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0" w:after="0"/>
              <w:ind w:left="828" w:right="178" w:hanging="360"/>
              <w:jc w:val="left"/>
              <w:rPr>
                <w:sz w:val="24"/>
              </w:rPr>
            </w:pPr>
            <w:r>
              <w:rPr>
                <w:sz w:val="24"/>
              </w:rPr>
              <w:t>Assess/reduce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risks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of environmental hazards;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0" w:after="0"/>
              <w:ind w:left="828" w:right="199" w:hanging="360"/>
              <w:jc w:val="left"/>
              <w:rPr>
                <w:sz w:val="24"/>
              </w:rPr>
            </w:pPr>
            <w:r>
              <w:rPr>
                <w:sz w:val="24"/>
              </w:rPr>
              <w:t>Policies/procedures that address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unsafe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behaviors;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8" w:val="left" w:leader="none"/>
              </w:tabs>
              <w:spacing w:line="240" w:lineRule="auto" w:before="0" w:after="0"/>
              <w:ind w:left="828" w:right="391" w:hanging="360"/>
              <w:jc w:val="left"/>
              <w:rPr>
                <w:sz w:val="24"/>
              </w:rPr>
            </w:pPr>
            <w:r>
              <w:rPr>
                <w:sz w:val="24"/>
              </w:rPr>
              <w:t>Polices/procedures for transitioning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Residents;</w:t>
            </w:r>
          </w:p>
          <w:p>
            <w:pPr>
              <w:pStyle w:val="TableParagraph"/>
              <w:spacing w:line="237" w:lineRule="auto" w:before="2"/>
              <w:ind w:left="108"/>
              <w:rPr>
                <w:sz w:val="24"/>
              </w:rPr>
            </w:pPr>
            <w:r>
              <w:rPr>
                <w:sz w:val="24"/>
              </w:rPr>
              <w:t>(b)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Implement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daily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activities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that address SCR Resident needs.</w:t>
            </w:r>
          </w:p>
        </w:tc>
        <w:tc>
          <w:tcPr>
            <w:tcW w:w="3621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0" w:after="0"/>
              <w:ind w:left="828" w:right="469" w:hanging="360"/>
              <w:jc w:val="left"/>
              <w:rPr>
                <w:sz w:val="24"/>
              </w:rPr>
            </w:pPr>
            <w:r>
              <w:rPr>
                <w:sz w:val="24"/>
              </w:rPr>
              <w:t>Provisions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entry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and exits in common areas;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0" w:after="0"/>
              <w:ind w:left="828" w:right="214" w:hanging="360"/>
              <w:jc w:val="left"/>
              <w:rPr>
                <w:sz w:val="24"/>
              </w:rPr>
            </w:pPr>
            <w:r>
              <w:rPr>
                <w:sz w:val="24"/>
              </w:rPr>
              <w:t>Orientation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training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of all staff serving the SCR;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0" w:after="0"/>
              <w:ind w:left="828" w:right="313" w:hanging="360"/>
              <w:jc w:val="left"/>
              <w:rPr>
                <w:sz w:val="24"/>
              </w:rPr>
            </w:pPr>
            <w:r>
              <w:rPr>
                <w:sz w:val="24"/>
              </w:rPr>
              <w:t>24-hr. preparedness for providing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emergency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aid;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0" w:after="0"/>
              <w:ind w:left="828" w:right="292" w:hanging="360"/>
              <w:jc w:val="left"/>
              <w:rPr>
                <w:sz w:val="24"/>
              </w:rPr>
            </w:pPr>
            <w:r>
              <w:rPr>
                <w:sz w:val="24"/>
              </w:rPr>
              <w:t>Assess/reduce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risks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of environmental hazards;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0" w:after="0"/>
              <w:ind w:left="828" w:right="313" w:hanging="360"/>
              <w:jc w:val="left"/>
              <w:rPr>
                <w:sz w:val="24"/>
              </w:rPr>
            </w:pPr>
            <w:r>
              <w:rPr>
                <w:sz w:val="24"/>
              </w:rPr>
              <w:t>Policies/procedures that address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unsafe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behaviors;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0" w:after="0"/>
              <w:ind w:left="828" w:right="506" w:hanging="360"/>
              <w:jc w:val="left"/>
              <w:rPr>
                <w:sz w:val="24"/>
              </w:rPr>
            </w:pPr>
            <w:r>
              <w:rPr>
                <w:sz w:val="24"/>
              </w:rPr>
              <w:t>Polices/procedures for transitioning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sz w:val="24"/>
              </w:rPr>
              <w:t>Residents;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(b)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Implement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daily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activities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that address SCR Resident needs.</w:t>
            </w:r>
          </w:p>
        </w:tc>
      </w:tr>
      <w:tr>
        <w:trPr>
          <w:trHeight w:val="4038" w:hRule="atLeast"/>
        </w:trPr>
        <w:tc>
          <w:tcPr>
            <w:tcW w:w="3002" w:type="dxa"/>
          </w:tcPr>
          <w:p>
            <w:pPr>
              <w:pStyle w:val="TableParagraph"/>
              <w:ind w:left="218" w:right="210" w:firstLine="4"/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Summary of Findings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Please</w:t>
            </w:r>
            <w:r>
              <w:rPr>
                <w:i/>
                <w:spacing w:val="-13"/>
                <w:sz w:val="20"/>
              </w:rPr>
              <w:t> </w:t>
            </w:r>
            <w:r>
              <w:rPr>
                <w:i/>
                <w:sz w:val="20"/>
              </w:rPr>
              <w:t>indicate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“No</w:t>
            </w:r>
            <w:r>
              <w:rPr>
                <w:i/>
                <w:spacing w:val="-13"/>
                <w:sz w:val="20"/>
              </w:rPr>
              <w:t> </w:t>
            </w:r>
            <w:r>
              <w:rPr>
                <w:i/>
                <w:sz w:val="20"/>
              </w:rPr>
              <w:t>Findings”</w:t>
            </w:r>
            <w:r>
              <w:rPr>
                <w:i/>
                <w:sz w:val="20"/>
              </w:rPr>
              <w:t> as appropriate. Attach additional sheets if necessary</w:t>
            </w:r>
            <w:r>
              <w:rPr>
                <w:sz w:val="20"/>
              </w:rPr>
              <w:t>)</w:t>
            </w:r>
          </w:p>
        </w:tc>
        <w:tc>
          <w:tcPr>
            <w:tcW w:w="350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142" w:hRule="atLeast"/>
        </w:trPr>
        <w:tc>
          <w:tcPr>
            <w:tcW w:w="3002" w:type="dxa"/>
          </w:tcPr>
          <w:p>
            <w:pPr>
              <w:pStyle w:val="TableParagraph"/>
              <w:spacing w:line="275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Describe: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21" w:val="left" w:leader="none"/>
              </w:tabs>
              <w:spacing w:line="240" w:lineRule="auto" w:before="1" w:after="0"/>
              <w:ind w:left="121" w:right="0" w:hanging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Proposed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remediation(s),</w:t>
            </w:r>
          </w:p>
          <w:p>
            <w:pPr>
              <w:pStyle w:val="TableParagraph"/>
              <w:spacing w:before="1"/>
              <w:ind w:left="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Staff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assignments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and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25" w:val="left" w:leader="none"/>
              </w:tabs>
              <w:spacing w:line="240" w:lineRule="auto" w:before="0" w:after="0"/>
              <w:ind w:left="125" w:right="0" w:hanging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Target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Completion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Date(s)</w:t>
            </w:r>
          </w:p>
        </w:tc>
        <w:tc>
          <w:tcPr>
            <w:tcW w:w="350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1717" w:hRule="atLeast"/>
        </w:trPr>
        <w:tc>
          <w:tcPr>
            <w:tcW w:w="3002" w:type="dxa"/>
          </w:tcPr>
          <w:p>
            <w:pPr>
              <w:pStyle w:val="TableParagraph"/>
              <w:spacing w:before="275"/>
              <w:ind w:left="823" w:right="763" w:hanging="46"/>
              <w:rPr>
                <w:b/>
                <w:sz w:val="24"/>
              </w:rPr>
            </w:pPr>
            <w:r>
              <w:rPr>
                <w:b/>
                <w:sz w:val="24"/>
              </w:rPr>
              <w:t>Outcome(s)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of actions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taken</w:t>
            </w:r>
          </w:p>
        </w:tc>
        <w:tc>
          <w:tcPr>
            <w:tcW w:w="3506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</w:tbl>
    <w:p>
      <w:pPr>
        <w:spacing w:before="1"/>
        <w:ind w:left="1080" w:right="0" w:firstLine="0"/>
        <w:jc w:val="left"/>
        <w:rPr>
          <w:sz w:val="24"/>
        </w:rPr>
      </w:pPr>
      <w:r>
        <w:rPr>
          <w:color w:val="D9D9D9"/>
          <w:sz w:val="24"/>
        </w:rPr>
        <w:t>VER:</w:t>
      </w:r>
      <w:r>
        <w:rPr>
          <w:color w:val="D9D9D9"/>
          <w:spacing w:val="-2"/>
          <w:sz w:val="24"/>
        </w:rPr>
        <w:t> 8/26/26</w:t>
      </w:r>
    </w:p>
    <w:sectPr>
      <w:type w:val="continuous"/>
      <w:pgSz w:w="12240" w:h="15840"/>
      <w:pgMar w:top="2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484" w:hanging="118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31" w:hanging="11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82" w:hanging="11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33" w:hanging="11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84" w:hanging="11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36" w:hanging="11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87" w:hanging="11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38" w:hanging="11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89" w:hanging="118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828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99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7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5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3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49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7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5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28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5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2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89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5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42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9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7"/>
    </w:pPr>
    <w:rPr>
      <w:rFonts w:ascii="Times New Roman" w:hAnsi="Times New Roman" w:eastAsia="Times New Roman" w:cs="Times New Roman"/>
      <w:b/>
      <w:bCs/>
      <w:sz w:val="30"/>
      <w:szCs w:val="3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828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ELD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QUALITY IMPROVEMENT AND ASSURANCE (QIA)</dc:title>
  <dcterms:created xsi:type="dcterms:W3CDTF">2026-09-17T18:56:33Z</dcterms:created>
  <dcterms:modified xsi:type="dcterms:W3CDTF">2026-09-17T18:56:33Z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2026-09-17T00:00:00Z</vt:filetime>
  </property>
  <property fmtid="{D5CDD505-2E9C-101B-9397-08002B2CF9AE}" pid="5" name="Producer">
    <vt:lpwstr>Adobe PDF Library 26.1.163</vt:lpwstr>
  </property>
  <property fmtid="{D5CDD505-2E9C-101B-9397-08002B2CF9AE}" pid="6" name="SourceModified">
    <vt:lpwstr>D:20260910171206</vt:lpwstr>
  </property>
  <property fmtid="{D5CDD505-2E9C-101B-9397-08002B2CF9AE}" pid="7" name="TaxCatchAll">
    <vt:lpwstr/>
  </property>
  <property fmtid="{D5CDD505-2E9C-101B-9397-08002B2CF9AE}" pid="8" name="lcf76f155ced4ddcb4097134ff3c332f">
    <vt:lpwstr/>
  </property>
</Properties>
</file>